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0" w:firstLineChars="0"/>
        <w:jc w:val="center"/>
        <w:textAlignment w:val="auto"/>
        <w:rPr>
          <w:rFonts w:hint="eastAsia" w:ascii="黑体" w:hAnsi="黑体" w:eastAsia="黑体" w:cs="黑体"/>
          <w:b w:val="0"/>
          <w:bCs w:val="0"/>
          <w:sz w:val="40"/>
          <w:szCs w:val="40"/>
          <w:shd w:val="clear" w:color="auto" w:fill="FFFFFF"/>
          <w:lang w:val="en-US" w:eastAsia="zh-CN"/>
        </w:rPr>
      </w:pPr>
      <w:r>
        <w:rPr>
          <w:rFonts w:ascii="黑体" w:hAnsi="黑体" w:eastAsia="黑体" w:cs="黑体"/>
          <w:b w:val="0"/>
          <w:bCs w:val="0"/>
          <w:sz w:val="40"/>
          <w:szCs w:val="40"/>
          <w:shd w:val="clear" w:color="auto" w:fill="FFFFFF"/>
        </w:rPr>
        <w:t>浙江科技大学</w:t>
      </w:r>
      <w:bookmarkStart w:id="0" w:name="_GoBack"/>
      <w:r>
        <w:rPr>
          <w:rFonts w:hint="eastAsia" w:ascii="黑体" w:hAnsi="黑体" w:eastAsia="黑体" w:cs="黑体"/>
          <w:b w:val="0"/>
          <w:bCs w:val="0"/>
          <w:sz w:val="40"/>
          <w:szCs w:val="40"/>
          <w:shd w:val="clear" w:color="auto" w:fill="FFFFFF"/>
          <w:lang w:val="en-US" w:eastAsia="zh-CN"/>
        </w:rPr>
        <w:t>艺术设计与服装学院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firstLine="0" w:firstLineChars="0"/>
        <w:jc w:val="center"/>
        <w:textAlignment w:val="auto"/>
        <w:rPr>
          <w:rFonts w:ascii="黑体" w:hAnsi="黑体" w:eastAsia="黑体" w:cs="黑体"/>
          <w:b w:val="0"/>
          <w:bCs w:val="0"/>
          <w:sz w:val="40"/>
          <w:szCs w:val="40"/>
          <w:shd w:val="clear" w:color="auto" w:fill="FFFFFF"/>
        </w:rPr>
      </w:pPr>
      <w:r>
        <w:rPr>
          <w:rFonts w:ascii="黑体" w:hAnsi="黑体" w:eastAsia="黑体" w:cs="黑体"/>
          <w:b w:val="0"/>
          <w:bCs w:val="0"/>
          <w:sz w:val="40"/>
          <w:szCs w:val="40"/>
          <w:shd w:val="clear" w:color="auto" w:fill="FFFFFF"/>
        </w:rPr>
        <w:t>2024年硕士研究生复试录取</w:t>
      </w:r>
      <w:r>
        <w:rPr>
          <w:rFonts w:hint="eastAsia" w:ascii="黑体" w:hAnsi="黑体" w:eastAsia="黑体" w:cs="黑体"/>
          <w:b w:val="0"/>
          <w:bCs w:val="0"/>
          <w:sz w:val="40"/>
          <w:szCs w:val="40"/>
          <w:shd w:val="clear" w:color="auto" w:fill="FFFFFF"/>
        </w:rPr>
        <w:t>工作实施细则</w:t>
      </w:r>
    </w:p>
    <w:bookmarkEnd w:id="0"/>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根据教育部《2024年全国硕士研究生招生工作管理规定》和浙江省教育考试院</w:t>
      </w:r>
      <w:r>
        <w:rPr>
          <w:rFonts w:hint="eastAsia"/>
          <w:lang w:val="en-US" w:eastAsia="zh-CN"/>
        </w:rPr>
        <w:t>及学校</w:t>
      </w:r>
      <w:r>
        <w:rPr>
          <w:rFonts w:hint="eastAsia"/>
        </w:rPr>
        <w:t>有关工作要求，结合学</w:t>
      </w:r>
      <w:r>
        <w:rPr>
          <w:rFonts w:hint="eastAsia"/>
          <w:lang w:val="en-US" w:eastAsia="zh-CN"/>
        </w:rPr>
        <w:t>院</w:t>
      </w:r>
      <w:r>
        <w:rPr>
          <w:rFonts w:hint="eastAsia"/>
        </w:rPr>
        <w:t>实际，特制定本</w:t>
      </w:r>
      <w:r>
        <w:rPr>
          <w:rFonts w:hint="eastAsia"/>
          <w:lang w:val="en-US" w:eastAsia="zh-CN"/>
        </w:rPr>
        <w:t>细则</w:t>
      </w:r>
      <w:r>
        <w:rPr>
          <w:rFonts w:hint="eastAsia"/>
        </w:rPr>
        <w:t>。</w:t>
      </w:r>
    </w:p>
    <w:p>
      <w:pPr>
        <w:pStyle w:val="8"/>
        <w:keepNext w:val="0"/>
        <w:keepLines w:val="0"/>
        <w:pageBreakBefore w:val="0"/>
        <w:kinsoku/>
        <w:wordWrap/>
        <w:overflowPunct/>
        <w:topLinePunct w:val="0"/>
        <w:autoSpaceDE/>
        <w:autoSpaceDN/>
        <w:bidi w:val="0"/>
        <w:adjustRightInd/>
        <w:snapToGrid/>
        <w:spacing w:before="0" w:after="0" w:line="360" w:lineRule="auto"/>
        <w:ind w:firstLine="602" w:firstLineChars="200"/>
        <w:textAlignment w:val="auto"/>
        <w:rPr>
          <w:rFonts w:hint="eastAsia" w:ascii="宋体" w:hAnsi="宋体" w:eastAsia="宋体" w:cs="宋体"/>
          <w:color w:val="auto"/>
          <w:sz w:val="30"/>
          <w:szCs w:val="30"/>
        </w:rPr>
      </w:pPr>
      <w:r>
        <w:rPr>
          <w:rStyle w:val="12"/>
          <w:rFonts w:hint="eastAsia" w:ascii="宋体" w:hAnsi="宋体" w:eastAsia="宋体" w:cs="宋体"/>
          <w:color w:val="auto"/>
          <w:sz w:val="30"/>
          <w:szCs w:val="30"/>
        </w:rPr>
        <w:t>一、工作原则</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2024年我</w:t>
      </w:r>
      <w:r>
        <w:rPr>
          <w:rFonts w:hint="eastAsia"/>
          <w:lang w:val="en-US" w:eastAsia="zh-CN"/>
        </w:rPr>
        <w:t>院</w:t>
      </w:r>
      <w:r>
        <w:rPr>
          <w:rFonts w:hint="eastAsia"/>
        </w:rPr>
        <w:t>硕士研究生招生录取工作将坚持“按需招生、全面衡量、择优录取、宁缺毋滥”的原则，以提高人才选拔质量为核心，在确保安全性、公平性和科学性的基础上，做到统筹兼顾、精准施策、严格管理。</w:t>
      </w:r>
    </w:p>
    <w:p>
      <w:pPr>
        <w:pStyle w:val="8"/>
        <w:keepNext w:val="0"/>
        <w:keepLines w:val="0"/>
        <w:pageBreakBefore w:val="0"/>
        <w:shd w:val="clear" w:color="auto" w:fill="FFFFFF"/>
        <w:kinsoku/>
        <w:wordWrap/>
        <w:overflowPunct/>
        <w:topLinePunct w:val="0"/>
        <w:autoSpaceDE/>
        <w:autoSpaceDN/>
        <w:bidi w:val="0"/>
        <w:adjustRightInd/>
        <w:snapToGrid/>
        <w:spacing w:before="0" w:after="0" w:line="360" w:lineRule="auto"/>
        <w:ind w:firstLine="602" w:firstLineChars="200"/>
        <w:textAlignment w:val="auto"/>
        <w:rPr>
          <w:rStyle w:val="12"/>
          <w:rFonts w:hint="eastAsia" w:ascii="宋体" w:hAnsi="宋体" w:eastAsia="宋体" w:cs="宋体"/>
          <w:color w:val="auto"/>
          <w:sz w:val="30"/>
          <w:szCs w:val="30"/>
        </w:rPr>
      </w:pPr>
      <w:r>
        <w:rPr>
          <w:rStyle w:val="12"/>
          <w:rFonts w:hint="eastAsia" w:ascii="宋体" w:hAnsi="宋体" w:eastAsia="宋体" w:cs="宋体"/>
          <w:color w:val="auto"/>
          <w:sz w:val="30"/>
          <w:szCs w:val="30"/>
        </w:rPr>
        <w:t>二、组织管理</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学校硕士研究生的复试录取工作实行学校、学院两级管理模式</w:t>
      </w:r>
      <w:r>
        <w:rPr>
          <w:rFonts w:hint="eastAsia"/>
          <w:lang w:eastAsia="zh-CN"/>
        </w:rPr>
        <w:t>，</w:t>
      </w:r>
      <w:r>
        <w:rPr>
          <w:rFonts w:hint="eastAsia"/>
        </w:rPr>
        <w:t>学院</w:t>
      </w:r>
      <w:r>
        <w:rPr>
          <w:rFonts w:hint="eastAsia"/>
          <w:lang w:val="en-US" w:eastAsia="zh-CN"/>
        </w:rPr>
        <w:t>根据学校要求，</w:t>
      </w:r>
      <w:r>
        <w:rPr>
          <w:rFonts w:hint="eastAsia"/>
        </w:rPr>
        <w:t>成立复试录取工作领导小组、学科（专业）专家复试小组、资格审查小组、应急工作组，各工作小组实行组长责任制。</w:t>
      </w:r>
    </w:p>
    <w:p>
      <w:pPr>
        <w:rPr>
          <w:color w:val="auto"/>
        </w:rPr>
      </w:pPr>
      <w:r>
        <w:rPr>
          <w:rFonts w:hint="eastAsia"/>
          <w:color w:val="auto"/>
        </w:rPr>
        <w:t>1.二级学院复试录取工作领导小组：负责指导、统筹、协调、监督、管理本学院的复试录取工作。制定本学院复试与录取工作实施细则（含调剂办法），负责组织本学院的综合面试、专业课、英语听力口语测试试题的命制，并做好保密工作。负责组织成立本学院的各学科（专业）专家复试小组和资格审查小组，对其进行必要的培训，并报研究生院备案。确定拟录取名单，报学校研究生招生工作领导小组审定。负责对参加复试而未被录取的考生进行必要解释和有关学生申诉问题的处理。</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2.学科（专业）专家复试小组：学科（专业）专家复试小组须由责任心强、学术水平高、作风过硬的高级职称人员组成，小组成员须在5人（含）以上，硕士生导师不少于3人，其中1人必须具备较高外语口语水平及听力测试能力。凡有近亲属参加当年复试或存在其他利害关系可能影响复试公平公正的人员，不得参加当年复试录取各个环节的工作。严守复试录取工作纪律，复试小组成员名单在面试前随机抽签确定。复试过程中，小组成员须现场独立公正评分。</w:t>
      </w:r>
    </w:p>
    <w:p>
      <w:pPr>
        <w:rPr>
          <w:color w:val="FF0000"/>
        </w:rPr>
      </w:pPr>
      <w:r>
        <w:rPr>
          <w:rFonts w:hint="eastAsia"/>
        </w:rPr>
        <w:t>3.资格审查小组：根据我校复试录取工作实施方案对不同类别的考生进行资格审查确认。通知资格审查合格的考生参加复试，未通过资格审查的考生不得参加复试。4.应急工作组：处理复试过程中遇到的突发事件，如命题管理、试卷印刷、运送、保管等环节出现的泄密事件，以及在考试实施、考试组织管理过程中发生的违规事件、舆情事件或使工作中断的各类障碍事件。</w:t>
      </w:r>
    </w:p>
    <w:p>
      <w:pPr>
        <w:pStyle w:val="8"/>
        <w:keepNext w:val="0"/>
        <w:keepLines w:val="0"/>
        <w:pageBreakBefore w:val="0"/>
        <w:shd w:val="clear" w:color="auto" w:fill="FFFFFF"/>
        <w:kinsoku/>
        <w:wordWrap/>
        <w:overflowPunct/>
        <w:topLinePunct w:val="0"/>
        <w:autoSpaceDE/>
        <w:autoSpaceDN/>
        <w:bidi w:val="0"/>
        <w:adjustRightInd/>
        <w:snapToGrid/>
        <w:spacing w:before="0" w:after="0" w:line="360" w:lineRule="auto"/>
        <w:ind w:firstLine="602" w:firstLineChars="200"/>
        <w:textAlignment w:val="auto"/>
        <w:rPr>
          <w:rStyle w:val="12"/>
          <w:rFonts w:hint="eastAsia" w:ascii="宋体" w:hAnsi="宋体" w:eastAsia="宋体" w:cs="宋体"/>
          <w:color w:val="auto"/>
          <w:sz w:val="30"/>
          <w:szCs w:val="30"/>
        </w:rPr>
      </w:pPr>
      <w:r>
        <w:rPr>
          <w:rStyle w:val="12"/>
          <w:rFonts w:hint="eastAsia" w:ascii="宋体" w:hAnsi="宋体" w:eastAsia="宋体" w:cs="宋体"/>
          <w:color w:val="auto"/>
          <w:sz w:val="30"/>
          <w:szCs w:val="30"/>
        </w:rPr>
        <w:t>三、复试工作</w:t>
      </w:r>
    </w:p>
    <w:p>
      <w:pPr>
        <w:keepNext w:val="0"/>
        <w:keepLines w:val="0"/>
        <w:pageBreakBefore w:val="0"/>
        <w:kinsoku/>
        <w:wordWrap/>
        <w:overflowPunct/>
        <w:topLinePunct w:val="0"/>
        <w:autoSpaceDE/>
        <w:autoSpaceDN/>
        <w:bidi w:val="0"/>
        <w:adjustRightInd/>
        <w:snapToGrid/>
        <w:ind w:firstLine="560" w:firstLineChars="200"/>
        <w:textAlignment w:val="auto"/>
        <w:rPr>
          <w:rFonts w:hint="default" w:eastAsiaTheme="minor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招生计划</w:t>
      </w:r>
    </w:p>
    <w:tbl>
      <w:tblPr>
        <w:tblStyle w:val="9"/>
        <w:tblW w:w="4069" w:type="pct"/>
        <w:jc w:val="center"/>
        <w:tblBorders>
          <w:top w:val="none" w:color="auto" w:sz="0" w:space="0"/>
          <w:left w:val="none" w:color="auto" w:sz="0" w:space="0"/>
          <w:bottom w:val="single" w:color="666666" w:sz="2" w:space="0"/>
          <w:right w:val="single" w:color="666666" w:sz="2" w:space="0"/>
          <w:insideH w:val="none" w:color="auto" w:sz="0" w:space="0"/>
          <w:insideV w:val="none" w:color="auto" w:sz="0" w:space="0"/>
        </w:tblBorders>
        <w:tblLayout w:type="autofit"/>
        <w:tblCellMar>
          <w:top w:w="15" w:type="dxa"/>
          <w:left w:w="15" w:type="dxa"/>
          <w:bottom w:w="15" w:type="dxa"/>
          <w:right w:w="15" w:type="dxa"/>
        </w:tblCellMar>
      </w:tblPr>
      <w:tblGrid>
        <w:gridCol w:w="1862"/>
        <w:gridCol w:w="3410"/>
        <w:gridCol w:w="1564"/>
      </w:tblGrid>
      <w:tr>
        <w:tblPrEx>
          <w:tblBorders>
            <w:top w:val="none" w:color="auto" w:sz="0" w:space="0"/>
            <w:left w:val="none" w:color="auto" w:sz="0" w:space="0"/>
            <w:bottom w:val="single" w:color="666666" w:sz="2" w:space="0"/>
            <w:right w:val="single" w:color="666666" w:sz="2"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862" w:type="dxa"/>
            <w:tcBorders>
              <w:top w:val="single" w:color="auto" w:sz="2" w:space="0"/>
              <w:left w:val="single" w:color="auto" w:sz="2" w:space="0"/>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95" w:after="95" w:line="360" w:lineRule="auto"/>
              <w:jc w:val="center"/>
              <w:rPr>
                <w:rFonts w:cs="Segoe UI" w:asciiTheme="minorEastAsia" w:hAnsiTheme="minorEastAsia"/>
                <w:color w:val="333333"/>
                <w:kern w:val="0"/>
                <w:sz w:val="18"/>
                <w:szCs w:val="18"/>
              </w:rPr>
            </w:pPr>
            <w:r>
              <w:rPr>
                <w:rFonts w:hint="eastAsia" w:cs="Segoe UI" w:asciiTheme="minorEastAsia" w:hAnsiTheme="minorEastAsia"/>
                <w:color w:val="333333"/>
                <w:kern w:val="0"/>
                <w:sz w:val="18"/>
                <w:szCs w:val="18"/>
              </w:rPr>
              <w:t>专业</w:t>
            </w:r>
          </w:p>
        </w:tc>
        <w:tc>
          <w:tcPr>
            <w:tcW w:w="3410" w:type="dxa"/>
            <w:tcBorders>
              <w:top w:val="single" w:color="auto" w:sz="2" w:space="0"/>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95" w:after="95" w:line="360" w:lineRule="auto"/>
              <w:jc w:val="center"/>
              <w:rPr>
                <w:rFonts w:cs="Segoe UI" w:asciiTheme="minorEastAsia" w:hAnsiTheme="minorEastAsia"/>
                <w:color w:val="333333"/>
                <w:kern w:val="0"/>
                <w:sz w:val="18"/>
                <w:szCs w:val="18"/>
              </w:rPr>
            </w:pPr>
            <w:r>
              <w:rPr>
                <w:rFonts w:hint="eastAsia" w:cs="Segoe UI" w:asciiTheme="minorEastAsia" w:hAnsiTheme="minorEastAsia"/>
                <w:color w:val="333333"/>
                <w:kern w:val="0"/>
                <w:sz w:val="18"/>
                <w:szCs w:val="18"/>
              </w:rPr>
              <w:t>专业方向</w:t>
            </w:r>
          </w:p>
        </w:tc>
        <w:tc>
          <w:tcPr>
            <w:tcW w:w="1564" w:type="dxa"/>
            <w:tcBorders>
              <w:top w:val="single" w:color="auto" w:sz="2" w:space="0"/>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95" w:after="95" w:line="360" w:lineRule="auto"/>
              <w:jc w:val="both"/>
              <w:rPr>
                <w:rFonts w:hint="eastAsia" w:cs="Segoe UI" w:asciiTheme="minorEastAsia" w:hAnsiTheme="minorEastAsia" w:eastAsiaTheme="minorEastAsia"/>
                <w:color w:val="333333"/>
                <w:kern w:val="0"/>
                <w:sz w:val="18"/>
                <w:szCs w:val="18"/>
                <w:lang w:eastAsia="zh-CN"/>
              </w:rPr>
            </w:pPr>
            <w:r>
              <w:rPr>
                <w:rFonts w:hint="eastAsia" w:cs="Segoe UI" w:asciiTheme="minorEastAsia" w:hAnsiTheme="minorEastAsia"/>
                <w:color w:val="333333"/>
                <w:kern w:val="0"/>
                <w:sz w:val="18"/>
                <w:szCs w:val="18"/>
              </w:rPr>
              <w:t>招生</w:t>
            </w:r>
            <w:r>
              <w:rPr>
                <w:rFonts w:hint="eastAsia" w:cs="Segoe UI" w:asciiTheme="minorEastAsia" w:hAnsiTheme="minorEastAsia"/>
                <w:color w:val="333333"/>
                <w:kern w:val="0"/>
                <w:sz w:val="18"/>
                <w:szCs w:val="18"/>
                <w:lang w:val="en-US" w:eastAsia="zh-CN"/>
              </w:rPr>
              <w:t>名额</w:t>
            </w:r>
          </w:p>
        </w:tc>
      </w:tr>
      <w:tr>
        <w:tblPrEx>
          <w:tblBorders>
            <w:top w:val="none" w:color="auto" w:sz="0" w:space="0"/>
            <w:left w:val="none" w:color="auto" w:sz="0" w:space="0"/>
            <w:bottom w:val="single" w:color="666666" w:sz="2" w:space="0"/>
            <w:right w:val="single" w:color="666666" w:sz="2"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862" w:type="dxa"/>
            <w:vMerge w:val="restart"/>
            <w:tcBorders>
              <w:top w:val="nil"/>
              <w:left w:val="single" w:color="auto" w:sz="2" w:space="0"/>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119" w:after="119" w:line="190" w:lineRule="atLeast"/>
              <w:jc w:val="center"/>
              <w:rPr>
                <w:rFonts w:hint="default" w:cs="Segoe UI" w:asciiTheme="minorEastAsia" w:hAnsiTheme="minorEastAsia" w:eastAsiaTheme="minorEastAsia"/>
                <w:color w:val="333333"/>
                <w:kern w:val="0"/>
                <w:sz w:val="18"/>
                <w:szCs w:val="18"/>
                <w:lang w:val="en-US" w:eastAsia="zh-CN"/>
              </w:rPr>
            </w:pPr>
            <w:r>
              <w:rPr>
                <w:rFonts w:hint="eastAsia" w:cs="Segoe UI" w:asciiTheme="minorEastAsia" w:hAnsiTheme="minorEastAsia"/>
                <w:color w:val="333333"/>
                <w:kern w:val="0"/>
                <w:sz w:val="18"/>
                <w:szCs w:val="18"/>
              </w:rPr>
              <w:t>13</w:t>
            </w:r>
            <w:r>
              <w:rPr>
                <w:rFonts w:hint="eastAsia" w:cs="Segoe UI" w:asciiTheme="minorEastAsia" w:hAnsiTheme="minorEastAsia"/>
                <w:color w:val="333333"/>
                <w:kern w:val="0"/>
                <w:sz w:val="18"/>
                <w:szCs w:val="18"/>
                <w:lang w:val="en-US" w:eastAsia="zh-CN"/>
              </w:rPr>
              <w:t>57设计</w:t>
            </w:r>
          </w:p>
        </w:tc>
        <w:tc>
          <w:tcPr>
            <w:tcW w:w="3410"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119" w:after="119" w:line="190" w:lineRule="atLeast"/>
              <w:jc w:val="center"/>
              <w:rPr>
                <w:rFonts w:cs="Segoe UI" w:asciiTheme="minorEastAsia" w:hAnsiTheme="minorEastAsia"/>
                <w:color w:val="333333"/>
                <w:kern w:val="0"/>
                <w:sz w:val="18"/>
                <w:szCs w:val="18"/>
              </w:rPr>
            </w:pPr>
            <w:r>
              <w:rPr>
                <w:rFonts w:hint="eastAsia" w:cs="Segoe UI" w:asciiTheme="minorEastAsia" w:hAnsiTheme="minorEastAsia"/>
                <w:color w:val="333333"/>
                <w:kern w:val="0"/>
                <w:sz w:val="18"/>
                <w:szCs w:val="18"/>
              </w:rPr>
              <w:t>服装艺术设计</w:t>
            </w:r>
          </w:p>
        </w:tc>
        <w:tc>
          <w:tcPr>
            <w:tcW w:w="1564"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119" w:after="119" w:line="190" w:lineRule="atLeast"/>
              <w:ind w:left="0" w:leftChars="0" w:firstLine="0" w:firstLineChars="0"/>
              <w:jc w:val="center"/>
              <w:rPr>
                <w:rFonts w:hint="default" w:cs="Segoe UI" w:asciiTheme="minorEastAsia" w:hAnsiTheme="minorEastAsia" w:eastAsiaTheme="minorEastAsia"/>
                <w:color w:val="auto"/>
                <w:kern w:val="0"/>
                <w:sz w:val="18"/>
                <w:szCs w:val="18"/>
                <w:lang w:val="en-US" w:eastAsia="zh-CN"/>
              </w:rPr>
            </w:pPr>
            <w:r>
              <w:rPr>
                <w:rFonts w:hint="eastAsia" w:cs="Segoe UI" w:asciiTheme="minorEastAsia" w:hAnsiTheme="minorEastAsia"/>
                <w:color w:val="auto"/>
                <w:kern w:val="0"/>
                <w:sz w:val="18"/>
                <w:szCs w:val="18"/>
                <w:lang w:val="en-US" w:eastAsia="zh-CN"/>
              </w:rPr>
              <w:t>13+1</w:t>
            </w:r>
          </w:p>
        </w:tc>
      </w:tr>
      <w:tr>
        <w:tblPrEx>
          <w:tblBorders>
            <w:top w:val="none" w:color="auto" w:sz="0" w:space="0"/>
            <w:left w:val="none" w:color="auto" w:sz="0" w:space="0"/>
            <w:bottom w:val="single" w:color="666666" w:sz="2" w:space="0"/>
            <w:right w:val="single" w:color="666666" w:sz="2"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0" w:type="auto"/>
            <w:vMerge w:val="continue"/>
            <w:tcBorders>
              <w:top w:val="nil"/>
              <w:left w:val="single" w:color="auto" w:sz="2" w:space="0"/>
              <w:bottom w:val="single" w:color="auto" w:sz="2" w:space="0"/>
              <w:right w:val="single" w:color="auto" w:sz="2" w:space="0"/>
            </w:tcBorders>
            <w:shd w:val="clear" w:color="auto" w:fill="auto"/>
            <w:vAlign w:val="center"/>
          </w:tcPr>
          <w:p>
            <w:pPr>
              <w:widowControl/>
              <w:jc w:val="center"/>
              <w:rPr>
                <w:rFonts w:cs="Segoe UI" w:asciiTheme="minorEastAsia" w:hAnsiTheme="minorEastAsia"/>
                <w:color w:val="333333"/>
                <w:kern w:val="0"/>
                <w:sz w:val="18"/>
                <w:szCs w:val="18"/>
              </w:rPr>
            </w:pPr>
          </w:p>
        </w:tc>
        <w:tc>
          <w:tcPr>
            <w:tcW w:w="3410"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119" w:after="119" w:line="190" w:lineRule="atLeast"/>
              <w:jc w:val="center"/>
              <w:rPr>
                <w:rFonts w:cs="Segoe UI" w:asciiTheme="minorEastAsia" w:hAnsiTheme="minorEastAsia"/>
                <w:color w:val="333333"/>
                <w:kern w:val="0"/>
                <w:sz w:val="18"/>
                <w:szCs w:val="18"/>
              </w:rPr>
            </w:pPr>
            <w:r>
              <w:rPr>
                <w:rFonts w:hint="eastAsia" w:cs="Segoe UI" w:asciiTheme="minorEastAsia" w:hAnsiTheme="minorEastAsia"/>
                <w:color w:val="333333"/>
                <w:kern w:val="0"/>
                <w:sz w:val="18"/>
                <w:szCs w:val="18"/>
              </w:rPr>
              <w:t>产品与交互设计</w:t>
            </w:r>
          </w:p>
        </w:tc>
        <w:tc>
          <w:tcPr>
            <w:tcW w:w="1564"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119" w:after="119" w:line="190" w:lineRule="atLeast"/>
              <w:ind w:left="0" w:leftChars="0" w:firstLine="0" w:firstLineChars="0"/>
              <w:jc w:val="center"/>
              <w:rPr>
                <w:rFonts w:hint="eastAsia" w:cs="Segoe UI" w:asciiTheme="minorEastAsia" w:hAnsiTheme="minorEastAsia" w:eastAsiaTheme="minorEastAsia"/>
                <w:color w:val="auto"/>
                <w:kern w:val="0"/>
                <w:sz w:val="18"/>
                <w:szCs w:val="18"/>
                <w:lang w:val="en-US" w:eastAsia="zh-CN"/>
              </w:rPr>
            </w:pPr>
            <w:r>
              <w:rPr>
                <w:rFonts w:hint="eastAsia" w:cs="Segoe UI" w:asciiTheme="minorEastAsia" w:hAnsiTheme="minorEastAsia"/>
                <w:color w:val="auto"/>
                <w:kern w:val="0"/>
                <w:sz w:val="18"/>
                <w:szCs w:val="18"/>
                <w:lang w:val="en-US" w:eastAsia="zh-CN"/>
              </w:rPr>
              <w:t>7</w:t>
            </w:r>
          </w:p>
        </w:tc>
      </w:tr>
      <w:tr>
        <w:tblPrEx>
          <w:tblBorders>
            <w:top w:val="none" w:color="auto" w:sz="0" w:space="0"/>
            <w:left w:val="none" w:color="auto" w:sz="0" w:space="0"/>
            <w:bottom w:val="single" w:color="666666" w:sz="2" w:space="0"/>
            <w:right w:val="single" w:color="666666" w:sz="2"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0" w:type="auto"/>
            <w:vMerge w:val="continue"/>
            <w:tcBorders>
              <w:top w:val="nil"/>
              <w:left w:val="single" w:color="auto" w:sz="2" w:space="0"/>
              <w:bottom w:val="single" w:color="auto" w:sz="2" w:space="0"/>
              <w:right w:val="single" w:color="auto" w:sz="2" w:space="0"/>
            </w:tcBorders>
            <w:shd w:val="clear" w:color="auto" w:fill="auto"/>
            <w:vAlign w:val="center"/>
          </w:tcPr>
          <w:p>
            <w:pPr>
              <w:widowControl/>
              <w:jc w:val="center"/>
              <w:rPr>
                <w:rFonts w:cs="Segoe UI" w:asciiTheme="minorEastAsia" w:hAnsiTheme="minorEastAsia"/>
                <w:color w:val="333333"/>
                <w:kern w:val="0"/>
                <w:sz w:val="18"/>
                <w:szCs w:val="18"/>
              </w:rPr>
            </w:pPr>
          </w:p>
        </w:tc>
        <w:tc>
          <w:tcPr>
            <w:tcW w:w="3410"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119" w:after="119" w:line="190" w:lineRule="atLeast"/>
              <w:jc w:val="center"/>
              <w:rPr>
                <w:rFonts w:cs="Segoe UI" w:asciiTheme="minorEastAsia" w:hAnsiTheme="minorEastAsia"/>
                <w:color w:val="333333"/>
                <w:kern w:val="0"/>
                <w:sz w:val="18"/>
                <w:szCs w:val="18"/>
              </w:rPr>
            </w:pPr>
            <w:r>
              <w:rPr>
                <w:rFonts w:hint="eastAsia" w:cs="Segoe UI" w:asciiTheme="minorEastAsia" w:hAnsiTheme="minorEastAsia"/>
                <w:color w:val="333333"/>
                <w:kern w:val="0"/>
                <w:sz w:val="18"/>
                <w:szCs w:val="18"/>
              </w:rPr>
              <w:t>视觉与数媒设计</w:t>
            </w:r>
          </w:p>
        </w:tc>
        <w:tc>
          <w:tcPr>
            <w:tcW w:w="1564"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119" w:after="119" w:line="190" w:lineRule="atLeast"/>
              <w:ind w:left="0" w:leftChars="0" w:firstLine="0" w:firstLineChars="0"/>
              <w:jc w:val="center"/>
              <w:rPr>
                <w:rFonts w:hint="default" w:cs="Segoe UI" w:asciiTheme="minorEastAsia" w:hAnsiTheme="minorEastAsia" w:eastAsiaTheme="minorEastAsia"/>
                <w:color w:val="auto"/>
                <w:kern w:val="0"/>
                <w:sz w:val="18"/>
                <w:szCs w:val="18"/>
                <w:lang w:val="en-US" w:eastAsia="zh-CN"/>
              </w:rPr>
            </w:pPr>
            <w:r>
              <w:rPr>
                <w:rFonts w:hint="eastAsia" w:cs="Segoe UI" w:asciiTheme="minorEastAsia" w:hAnsiTheme="minorEastAsia"/>
                <w:color w:val="auto"/>
                <w:kern w:val="0"/>
                <w:sz w:val="18"/>
                <w:szCs w:val="18"/>
                <w:lang w:val="en-US" w:eastAsia="zh-CN"/>
              </w:rPr>
              <w:t>25</w:t>
            </w:r>
          </w:p>
        </w:tc>
      </w:tr>
      <w:tr>
        <w:tblPrEx>
          <w:tblBorders>
            <w:top w:val="none" w:color="auto" w:sz="0" w:space="0"/>
            <w:left w:val="none" w:color="auto" w:sz="0" w:space="0"/>
            <w:bottom w:val="single" w:color="666666" w:sz="2" w:space="0"/>
            <w:right w:val="single" w:color="666666" w:sz="2"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1862" w:type="dxa"/>
            <w:tcBorders>
              <w:top w:val="nil"/>
              <w:left w:val="single" w:color="auto" w:sz="2" w:space="0"/>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95" w:after="95" w:line="360" w:lineRule="auto"/>
              <w:jc w:val="center"/>
              <w:rPr>
                <w:rFonts w:cs="Segoe UI" w:asciiTheme="minorEastAsia" w:hAnsiTheme="minorEastAsia"/>
                <w:color w:val="333333"/>
                <w:kern w:val="0"/>
                <w:sz w:val="18"/>
                <w:szCs w:val="18"/>
              </w:rPr>
            </w:pPr>
            <w:r>
              <w:rPr>
                <w:rFonts w:hint="eastAsia" w:cs="Segoe UI" w:asciiTheme="minorEastAsia" w:hAnsiTheme="minorEastAsia"/>
                <w:color w:val="333333"/>
                <w:kern w:val="0"/>
                <w:sz w:val="18"/>
                <w:szCs w:val="18"/>
              </w:rPr>
              <w:t>0855机械</w:t>
            </w:r>
          </w:p>
        </w:tc>
        <w:tc>
          <w:tcPr>
            <w:tcW w:w="3410"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95" w:after="95" w:line="360" w:lineRule="auto"/>
              <w:jc w:val="center"/>
              <w:rPr>
                <w:rFonts w:cs="Segoe UI" w:asciiTheme="minorEastAsia" w:hAnsiTheme="minorEastAsia"/>
                <w:color w:val="333333"/>
                <w:kern w:val="0"/>
                <w:sz w:val="18"/>
                <w:szCs w:val="18"/>
              </w:rPr>
            </w:pPr>
            <w:r>
              <w:rPr>
                <w:rFonts w:hint="eastAsia" w:cs="Segoe UI" w:asciiTheme="minorEastAsia" w:hAnsiTheme="minorEastAsia"/>
                <w:color w:val="333333"/>
                <w:kern w:val="0"/>
                <w:sz w:val="18"/>
                <w:szCs w:val="18"/>
              </w:rPr>
              <w:t>工业设计工程</w:t>
            </w:r>
          </w:p>
        </w:tc>
        <w:tc>
          <w:tcPr>
            <w:tcW w:w="1564"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95" w:after="95" w:line="360" w:lineRule="auto"/>
              <w:ind w:left="0" w:leftChars="0" w:firstLine="0" w:firstLineChars="0"/>
              <w:jc w:val="center"/>
              <w:rPr>
                <w:rFonts w:hint="eastAsia" w:cs="Segoe UI" w:asciiTheme="minorEastAsia" w:hAnsiTheme="minorEastAsia" w:eastAsiaTheme="minorEastAsia"/>
                <w:color w:val="auto"/>
                <w:kern w:val="0"/>
                <w:sz w:val="18"/>
                <w:szCs w:val="18"/>
                <w:lang w:val="en-US" w:eastAsia="zh-CN"/>
              </w:rPr>
            </w:pPr>
            <w:r>
              <w:rPr>
                <w:rFonts w:hint="eastAsia" w:cs="Segoe UI" w:asciiTheme="minorEastAsia" w:hAnsiTheme="minorEastAsia"/>
                <w:color w:val="auto"/>
                <w:kern w:val="0"/>
                <w:sz w:val="18"/>
                <w:szCs w:val="18"/>
                <w:lang w:val="en-US" w:eastAsia="zh-CN"/>
              </w:rPr>
              <w:t>7</w:t>
            </w:r>
          </w:p>
        </w:tc>
      </w:tr>
      <w:tr>
        <w:tblPrEx>
          <w:tblBorders>
            <w:top w:val="none" w:color="auto" w:sz="0" w:space="0"/>
            <w:left w:val="none" w:color="auto" w:sz="0" w:space="0"/>
            <w:bottom w:val="single" w:color="666666" w:sz="2" w:space="0"/>
            <w:right w:val="single" w:color="666666" w:sz="2"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5272" w:type="dxa"/>
            <w:gridSpan w:val="2"/>
            <w:tcBorders>
              <w:top w:val="nil"/>
              <w:left w:val="single" w:color="auto" w:sz="2" w:space="0"/>
              <w:bottom w:val="single" w:color="auto" w:sz="2" w:space="0"/>
              <w:right w:val="single" w:color="000000" w:sz="2" w:space="0"/>
            </w:tcBorders>
            <w:shd w:val="clear" w:color="auto" w:fill="auto"/>
            <w:noWrap/>
            <w:tcMar>
              <w:top w:w="0" w:type="dxa"/>
              <w:left w:w="47" w:type="dxa"/>
              <w:bottom w:w="0" w:type="dxa"/>
              <w:right w:w="47" w:type="dxa"/>
            </w:tcMar>
            <w:vAlign w:val="center"/>
          </w:tcPr>
          <w:p>
            <w:pPr>
              <w:widowControl/>
              <w:spacing w:before="95" w:after="95" w:line="360" w:lineRule="auto"/>
              <w:jc w:val="center"/>
              <w:rPr>
                <w:rFonts w:cs="Segoe UI" w:asciiTheme="minorEastAsia" w:hAnsiTheme="minorEastAsia"/>
                <w:color w:val="333333"/>
                <w:kern w:val="0"/>
                <w:sz w:val="18"/>
                <w:szCs w:val="18"/>
              </w:rPr>
            </w:pPr>
            <w:r>
              <w:rPr>
                <w:rFonts w:hint="eastAsia" w:cs="Segoe UI" w:asciiTheme="minorEastAsia" w:hAnsiTheme="minorEastAsia"/>
                <w:color w:val="333333"/>
                <w:kern w:val="0"/>
                <w:sz w:val="18"/>
                <w:szCs w:val="18"/>
              </w:rPr>
              <w:t>合计</w:t>
            </w:r>
          </w:p>
        </w:tc>
        <w:tc>
          <w:tcPr>
            <w:tcW w:w="1564" w:type="dxa"/>
            <w:tcBorders>
              <w:top w:val="nil"/>
              <w:left w:val="nil"/>
              <w:bottom w:val="single" w:color="auto" w:sz="2" w:space="0"/>
              <w:right w:val="single" w:color="auto" w:sz="2" w:space="0"/>
            </w:tcBorders>
            <w:shd w:val="clear" w:color="auto" w:fill="auto"/>
            <w:noWrap/>
            <w:tcMar>
              <w:top w:w="0" w:type="dxa"/>
              <w:left w:w="47" w:type="dxa"/>
              <w:bottom w:w="0" w:type="dxa"/>
              <w:right w:w="47" w:type="dxa"/>
            </w:tcMar>
            <w:vAlign w:val="center"/>
          </w:tcPr>
          <w:p>
            <w:pPr>
              <w:widowControl/>
              <w:spacing w:before="95" w:after="95" w:line="360" w:lineRule="auto"/>
              <w:ind w:left="0" w:leftChars="0" w:firstLine="0" w:firstLineChars="0"/>
              <w:jc w:val="center"/>
              <w:rPr>
                <w:rFonts w:hint="default" w:cs="Segoe UI" w:asciiTheme="minorEastAsia" w:hAnsiTheme="minorEastAsia" w:eastAsiaTheme="minorEastAsia"/>
                <w:color w:val="FF0000"/>
                <w:kern w:val="0"/>
                <w:sz w:val="18"/>
                <w:szCs w:val="18"/>
                <w:lang w:val="en-US" w:eastAsia="zh-CN"/>
              </w:rPr>
            </w:pPr>
            <w:r>
              <w:rPr>
                <w:rFonts w:hint="eastAsia" w:cs="Segoe UI" w:asciiTheme="minorEastAsia" w:hAnsiTheme="minorEastAsia"/>
                <w:color w:val="auto"/>
                <w:kern w:val="0"/>
                <w:sz w:val="18"/>
                <w:szCs w:val="18"/>
                <w:lang w:val="en-US" w:eastAsia="zh-CN"/>
              </w:rPr>
              <w:t>52+1</w:t>
            </w:r>
          </w:p>
        </w:tc>
      </w:tr>
    </w:tbl>
    <w:p>
      <w:pPr>
        <w:ind w:firstLine="720" w:firstLineChars="300"/>
        <w:rPr>
          <w:rFonts w:hint="eastAsia" w:cs="仿宋_GB2312" w:asciiTheme="minorEastAsia" w:hAnsiTheme="minorEastAsia" w:eastAsiaTheme="minorEastAsia"/>
          <w:sz w:val="24"/>
          <w:szCs w:val="22"/>
          <w:shd w:val="clear" w:color="auto" w:fill="FFFFFF"/>
          <w:lang w:val="en-US" w:eastAsia="zh-CN"/>
        </w:rPr>
      </w:pPr>
      <w:r>
        <w:rPr>
          <w:rFonts w:hint="eastAsia" w:cs="仿宋_GB2312" w:asciiTheme="minorEastAsia" w:hAnsiTheme="minorEastAsia"/>
          <w:sz w:val="24"/>
          <w:szCs w:val="22"/>
          <w:shd w:val="clear" w:color="auto" w:fill="FFFFFF"/>
          <w:lang w:val="en-US" w:eastAsia="zh-CN"/>
        </w:rPr>
        <w:t>备注：+1为</w:t>
      </w:r>
      <w:r>
        <w:rPr>
          <w:rFonts w:hint="eastAsia"/>
          <w:sz w:val="24"/>
          <w:szCs w:val="22"/>
        </w:rPr>
        <w:t>“退役大学生士兵专项计划”</w:t>
      </w:r>
      <w:r>
        <w:rPr>
          <w:rFonts w:hint="eastAsia"/>
          <w:sz w:val="24"/>
          <w:szCs w:val="22"/>
          <w:lang w:val="en-US" w:eastAsia="zh-CN"/>
        </w:rPr>
        <w:t>名额。</w:t>
      </w:r>
    </w:p>
    <w:p>
      <w:pPr>
        <w:ind w:firstLine="560" w:firstLineChars="200"/>
      </w:pPr>
      <w:r>
        <w:rPr>
          <w:rFonts w:hint="eastAsia" w:cs="仿宋_GB2312" w:asciiTheme="minorEastAsia" w:hAnsiTheme="minorEastAsia"/>
          <w:shd w:val="clear" w:color="auto" w:fill="FFFFFF"/>
          <w:lang w:val="en-US" w:eastAsia="zh-CN"/>
        </w:rPr>
        <w:t>考生根据指标余额申报对应专业方向的调剂志愿，</w:t>
      </w:r>
      <w:r>
        <w:rPr>
          <w:rFonts w:hint="eastAsia" w:cs="仿宋_GB2312" w:asciiTheme="minorEastAsia" w:hAnsiTheme="minorEastAsia"/>
          <w:shd w:val="clear" w:color="auto" w:fill="FFFFFF"/>
        </w:rPr>
        <w:t>复试录取过程中学院可根据各专业方向调剂复试情况作</w:t>
      </w:r>
      <w:r>
        <w:rPr>
          <w:rFonts w:hint="eastAsia" w:cs="仿宋_GB2312" w:asciiTheme="minorEastAsia" w:hAnsiTheme="minorEastAsia"/>
          <w:shd w:val="clear" w:color="auto" w:fill="FFFFFF"/>
          <w:lang w:val="en-US" w:eastAsia="zh-CN"/>
        </w:rPr>
        <w:t>动态</w:t>
      </w:r>
      <w:r>
        <w:rPr>
          <w:rFonts w:hint="eastAsia" w:cs="仿宋_GB2312" w:asciiTheme="minorEastAsia" w:hAnsiTheme="minorEastAsia"/>
          <w:shd w:val="clear" w:color="auto" w:fill="FFFFFF"/>
        </w:rPr>
        <w:t>调整，报学校批准后实施。</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二</w:t>
      </w:r>
      <w:r>
        <w:rPr>
          <w:rFonts w:hint="eastAsia"/>
        </w:rPr>
        <w:t>）时间安排</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我</w:t>
      </w:r>
      <w:r>
        <w:rPr>
          <w:rFonts w:hint="eastAsia"/>
          <w:lang w:val="en-US" w:eastAsia="zh-CN"/>
        </w:rPr>
        <w:t>院</w:t>
      </w:r>
      <w:r>
        <w:rPr>
          <w:rFonts w:hint="eastAsia"/>
        </w:rPr>
        <w:t>研究生复试工作于3月30日启动，</w:t>
      </w:r>
      <w:r>
        <w:rPr>
          <w:rFonts w:hint="eastAsia"/>
          <w:lang w:val="en-US" w:eastAsia="zh-CN"/>
        </w:rPr>
        <w:t>各批次</w:t>
      </w:r>
      <w:r>
        <w:rPr>
          <w:rFonts w:hint="eastAsia"/>
        </w:rPr>
        <w:t>具体</w:t>
      </w:r>
      <w:r>
        <w:rPr>
          <w:rFonts w:hint="eastAsia"/>
          <w:lang w:val="en-US" w:eastAsia="zh-CN"/>
        </w:rPr>
        <w:t>复试</w:t>
      </w:r>
      <w:r>
        <w:rPr>
          <w:rFonts w:hint="eastAsia"/>
        </w:rPr>
        <w:t>时间根据实际情况确定并通过学院官网发布。</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三</w:t>
      </w:r>
      <w:r>
        <w:rPr>
          <w:rFonts w:hint="eastAsia"/>
        </w:rPr>
        <w:t>）复试分数线确定原则</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1.各专业复试分数线应符合2024年全国硕士研究生招生考试A类考生进入复试的初试成绩基本要求。</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2.按照教育部有关规定，我</w:t>
      </w:r>
      <w:r>
        <w:rPr>
          <w:rFonts w:hint="eastAsia"/>
          <w:lang w:val="en-US" w:eastAsia="zh-CN"/>
        </w:rPr>
        <w:t>院</w:t>
      </w:r>
      <w:r>
        <w:rPr>
          <w:rFonts w:hint="eastAsia"/>
        </w:rPr>
        <w:t>硕士研究生招生实行差额复试，复试比例一般不低</w:t>
      </w:r>
      <w:r>
        <w:rPr>
          <w:rFonts w:hint="eastAsia"/>
          <w:highlight w:val="none"/>
        </w:rPr>
        <w:t>于</w:t>
      </w:r>
      <w:r>
        <w:rPr>
          <w:rFonts w:hint="eastAsia"/>
          <w:highlight w:val="none"/>
          <w:lang w:val="en-US" w:eastAsia="zh-CN"/>
        </w:rPr>
        <w:t>150</w:t>
      </w:r>
      <w:r>
        <w:rPr>
          <w:rFonts w:hint="eastAsia"/>
          <w:highlight w:val="none"/>
        </w:rPr>
        <w:t>%</w:t>
      </w:r>
      <w:r>
        <w:rPr>
          <w:rFonts w:hint="eastAsia"/>
        </w:rPr>
        <w:t>（一志愿上线人数不足的</w:t>
      </w:r>
      <w:r>
        <w:rPr>
          <w:rFonts w:hint="eastAsia"/>
          <w:lang w:val="en-US" w:eastAsia="zh-CN"/>
        </w:rPr>
        <w:t>情况</w:t>
      </w:r>
      <w:r>
        <w:rPr>
          <w:rFonts w:hint="eastAsia"/>
        </w:rPr>
        <w:t>除外）。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3.“退役大学生士兵专项计划”复试分数线参照所报考专业复试分数线，总分降40分，单科降10分划定。</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四</w:t>
      </w:r>
      <w:r>
        <w:rPr>
          <w:rFonts w:hint="eastAsia"/>
        </w:rPr>
        <w:t>）复试资格审查</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复试前，由学院组织对复试考生进行报考资格审查，对不符合教育部规定的考生，不予复试。</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考生必须提交以下资料：</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1.有效身份证。</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2.初试准考证。</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3.《浙江科技大学招收攻读硕士学位研究生思想政治品德审查表》，并由考生本人档案或工作所在单位的人事、政工部门加盖印章。</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eastAsiaTheme="minorEastAsia"/>
          <w:lang w:eastAsia="zh-CN"/>
        </w:rPr>
      </w:pPr>
      <w:r>
        <w:rPr>
          <w:rFonts w:hint="eastAsia"/>
        </w:rPr>
        <w:t>4.学历证明资料</w:t>
      </w:r>
      <w:r>
        <w:rPr>
          <w:rFonts w:hint="eastAsia"/>
          <w:lang w:eastAsia="zh-CN"/>
        </w:rPr>
        <w:t>。</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应届本科毕业生：完整注册后的学生证（高校教务部门颁发的学生证）原件、《教育部学籍在线验证报告》的打印件（来源地址：http://www.chsi.com.cn/xlcx/bgcx.jsp）。</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往届本科毕业生：本科毕业证书、学位证书原件、《教育部学历证书电子注册备案表》的打印件（来源地址：http://www.chsi.com.cn/xlcx/）。因毕业时间早而不能在线验证的，需提供教育部《中国高等教育学历认证报告》（http://www.chsi.com.cn/xlrz/）。</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提前毕业的考生，即目前在校三年级学生，必须持有现就读学校教务部门出具的学分证明原件，并注明该生在2024年9月1日前能取得毕业证书。</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同等学力考生必须获得国家承认的大专毕业学历两年或两年以上，即2022年9月1日前毕业的同等学力考生方具有复试资格。</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同等学力考生需提供专科毕业书原件、《教育部学历证书电子注册备案表》的打印件（来源地址：http://www.chsi.com.cn/xlcx/）。大学本科结业生按同等学力身份考生对待，须提供结业证书原件。</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5.其他资料</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所有考生签订《诚信复试承诺书》。</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退役士兵计划考生须提供《入伍批准书》和《退出现役证》。</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考生的学历（学籍）信息核验有问题的，应在复试前完成学历（学籍）核验，提供权威机构出具的认证证明。</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lang w:val="en-US" w:eastAsia="zh-CN"/>
        </w:rPr>
        <w:t>每位考生提供装订成册的设计作品集两份，作品集要求彩色打印，隐去所有个人信息</w:t>
      </w:r>
      <w:r>
        <w:rPr>
          <w:rFonts w:hint="eastAsia"/>
        </w:rPr>
        <w:t>。</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五</w:t>
      </w:r>
      <w:r>
        <w:rPr>
          <w:rFonts w:hint="eastAsia"/>
        </w:rPr>
        <w:t>）加分项目和政策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退役大学生士兵达到报考条件后，3年内参加全国硕士研究生招生考试，初试总分加10分，同等条件下优先录取。报考（含调剂）“退役大学生士兵”专项计划的，不享受退役大学生士兵初试加分政策。在部队荣立二等功以上的退役人员，符合全国硕士研究生招生考试报考条件的，可申请免初试攻读硕士研究生。</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参加“选聘高校毕业生到村任职”项目服务期满、考核称职以上的考生，3年内参加全国硕士研究生招生考试的，初试总分加10分，同等条件下优先录取，其中报考人文社科类专业研究生的，初试总分加15分。</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加分项目不累计，同时满足两项以上加分条件的考生按最高项加分。各省级教育招生考试机构、各招生单位应严格规范执行硕士研究生招生考试的初试总分加分政策，除教育部统一规定的范围和标准外，不得擅自扩大范围、另设标准。</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highlight w:val="none"/>
        </w:rPr>
      </w:pPr>
      <w:r>
        <w:rPr>
          <w:rFonts w:hint="eastAsia"/>
          <w:highlight w:val="none"/>
        </w:rPr>
        <w:t>（</w:t>
      </w:r>
      <w:r>
        <w:rPr>
          <w:rFonts w:hint="eastAsia"/>
          <w:highlight w:val="none"/>
          <w:lang w:val="en-US" w:eastAsia="zh-CN"/>
        </w:rPr>
        <w:t>六</w:t>
      </w:r>
      <w:r>
        <w:rPr>
          <w:rFonts w:hint="eastAsia"/>
          <w:highlight w:val="none"/>
        </w:rPr>
        <w:t>）复试形式、内容及具体要求</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学</w:t>
      </w:r>
      <w:r>
        <w:rPr>
          <w:rFonts w:hint="eastAsia"/>
          <w:lang w:val="en-US" w:eastAsia="zh-CN"/>
        </w:rPr>
        <w:t>院</w:t>
      </w:r>
      <w:r>
        <w:rPr>
          <w:rFonts w:hint="eastAsia"/>
        </w:rPr>
        <w:t>复试工作采取线下复试。</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复试内容包括以下几个部分：</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lang w:val="en-US" w:eastAsia="zh-CN"/>
        </w:rPr>
        <w:t>1.</w:t>
      </w:r>
      <w:r>
        <w:rPr>
          <w:rFonts w:hint="eastAsia"/>
        </w:rPr>
        <w:t>综合面试：侧重点是为了更全面的了解考生情况，考察其专业知识、综合素质及科研能力等情况。每位考生面试时间一般不少于20分钟。</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color w:val="auto"/>
        </w:rPr>
      </w:pPr>
      <w:r>
        <w:rPr>
          <w:rFonts w:hint="eastAsia"/>
          <w:color w:val="auto"/>
          <w:lang w:val="en-US" w:eastAsia="zh-CN"/>
        </w:rPr>
        <w:t>2.</w:t>
      </w:r>
      <w:r>
        <w:rPr>
          <w:rFonts w:hint="eastAsia"/>
          <w:color w:val="auto"/>
        </w:rPr>
        <w:t>专业课</w:t>
      </w:r>
      <w:r>
        <w:rPr>
          <w:rFonts w:hint="eastAsia"/>
          <w:color w:val="auto"/>
          <w:lang w:val="en-US" w:eastAsia="zh-CN"/>
        </w:rPr>
        <w:t>笔</w:t>
      </w:r>
      <w:r>
        <w:rPr>
          <w:rFonts w:hint="eastAsia"/>
          <w:color w:val="auto"/>
        </w:rPr>
        <w:t>试：</w:t>
      </w:r>
      <w:r>
        <w:rPr>
          <w:rFonts w:hint="eastAsia"/>
          <w:color w:val="auto"/>
          <w:lang w:val="en-US" w:eastAsia="zh-CN"/>
        </w:rPr>
        <w:t>1357设计的</w:t>
      </w:r>
      <w:r>
        <w:rPr>
          <w:rFonts w:hint="eastAsia"/>
          <w:color w:val="auto"/>
        </w:rPr>
        <w:t>复试科目</w:t>
      </w:r>
      <w:r>
        <w:rPr>
          <w:rFonts w:hint="eastAsia"/>
          <w:color w:val="auto"/>
          <w:lang w:val="en-US" w:eastAsia="zh-CN"/>
        </w:rPr>
        <w:t>为艺术设计，0855机械（工业设计工程方向）的复试科目为专业设计</w:t>
      </w:r>
      <w:r>
        <w:rPr>
          <w:rFonts w:hint="eastAsia"/>
          <w:color w:val="auto"/>
        </w:rPr>
        <w:t>，</w:t>
      </w:r>
      <w:r>
        <w:rPr>
          <w:rFonts w:hint="eastAsia"/>
          <w:color w:val="auto"/>
          <w:lang w:val="en-US" w:eastAsia="zh-CN"/>
        </w:rPr>
        <w:t>进行</w:t>
      </w:r>
      <w:r>
        <w:rPr>
          <w:rFonts w:hint="eastAsia"/>
          <w:color w:val="auto"/>
        </w:rPr>
        <w:t>专业课笔试</w:t>
      </w:r>
      <w:r>
        <w:rPr>
          <w:rFonts w:hint="eastAsia"/>
          <w:color w:val="auto"/>
          <w:lang w:eastAsia="zh-CN"/>
        </w:rPr>
        <w:t>（</w:t>
      </w:r>
      <w:r>
        <w:rPr>
          <w:rFonts w:hint="eastAsia"/>
          <w:color w:val="auto"/>
          <w:lang w:val="en-US" w:eastAsia="zh-CN"/>
        </w:rPr>
        <w:t>笔试时间3小时）</w:t>
      </w:r>
      <w:r>
        <w:rPr>
          <w:rFonts w:hint="eastAsia"/>
          <w:color w:val="auto"/>
          <w:lang w:eastAsia="zh-CN"/>
        </w:rPr>
        <w:t>，</w:t>
      </w:r>
      <w:r>
        <w:rPr>
          <w:rFonts w:hint="eastAsia"/>
          <w:color w:val="auto"/>
          <w:lang w:val="en-US" w:eastAsia="zh-CN"/>
        </w:rPr>
        <w:t>请考生自备书写和绘画工具</w:t>
      </w:r>
      <w:r>
        <w:rPr>
          <w:rFonts w:hint="eastAsia"/>
          <w:color w:val="auto"/>
        </w:rPr>
        <w:t>。</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lang w:val="en-US" w:eastAsia="zh-CN"/>
        </w:rPr>
        <w:t>3.</w:t>
      </w:r>
      <w:r>
        <w:rPr>
          <w:rFonts w:hint="eastAsia"/>
        </w:rPr>
        <w:t>外语听力及口语测试。</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以上3个环节考核成绩满分各为100分。</w:t>
      </w:r>
    </w:p>
    <w:p>
      <w:pPr>
        <w:keepNext w:val="0"/>
        <w:keepLines w:val="0"/>
        <w:pageBreakBefore w:val="0"/>
        <w:numPr>
          <w:ilvl w:val="0"/>
          <w:numId w:val="0"/>
        </w:numPr>
        <w:kinsoku/>
        <w:wordWrap/>
        <w:overflowPunct/>
        <w:topLinePunct w:val="0"/>
        <w:autoSpaceDE/>
        <w:autoSpaceDN/>
        <w:bidi w:val="0"/>
        <w:adjustRightInd/>
        <w:snapToGrid/>
        <w:ind w:firstLine="560" w:firstLineChars="200"/>
        <w:textAlignment w:val="auto"/>
        <w:rPr>
          <w:rFonts w:hint="eastAsia"/>
        </w:rPr>
      </w:pPr>
      <w:r>
        <w:rPr>
          <w:rFonts w:hint="eastAsia"/>
          <w:lang w:val="en-US" w:eastAsia="zh-CN"/>
        </w:rPr>
        <w:t>4.</w:t>
      </w:r>
      <w:r>
        <w:rPr>
          <w:rFonts w:hint="eastAsia"/>
        </w:rPr>
        <w:t>同等学力加试：同等学力考生必须加试两门所报专业相关的大学本科主干课程</w:t>
      </w:r>
      <w:r>
        <w:rPr>
          <w:rFonts w:hint="eastAsia"/>
          <w:lang w:eastAsia="zh-CN"/>
        </w:rPr>
        <w:t>（</w:t>
      </w:r>
      <w:r>
        <w:rPr>
          <w:rFonts w:hint="eastAsia"/>
          <w:lang w:val="en-US" w:eastAsia="zh-CN"/>
        </w:rPr>
        <w:t>加试科目见招生简章）</w:t>
      </w:r>
      <w:r>
        <w:rPr>
          <w:rFonts w:hint="eastAsia"/>
        </w:rPr>
        <w:t>。加试课程的成绩不计入复试成绩，但不合格者（低于60分）不予录取。</w:t>
      </w:r>
    </w:p>
    <w:p>
      <w:pPr>
        <w:keepNext w:val="0"/>
        <w:keepLines w:val="0"/>
        <w:pageBreakBefore w:val="0"/>
        <w:numPr>
          <w:ilvl w:val="0"/>
          <w:numId w:val="0"/>
        </w:numPr>
        <w:kinsoku/>
        <w:wordWrap/>
        <w:overflowPunct/>
        <w:topLinePunct w:val="0"/>
        <w:autoSpaceDE/>
        <w:autoSpaceDN/>
        <w:bidi w:val="0"/>
        <w:adjustRightInd/>
        <w:snapToGrid/>
        <w:ind w:leftChars="200"/>
        <w:textAlignment w:val="auto"/>
        <w:rPr>
          <w:rFonts w:hint="eastAsia"/>
        </w:rPr>
      </w:pPr>
      <w:r>
        <w:rPr>
          <w:rFonts w:hint="eastAsia"/>
          <w:lang w:val="en-US" w:eastAsia="zh-CN"/>
        </w:rPr>
        <w:t>5.</w:t>
      </w:r>
      <w:r>
        <w:rPr>
          <w:rFonts w:hint="eastAsia"/>
        </w:rPr>
        <w:t>心理测试：所有参加复试的考生均需参加心理测试。</w:t>
      </w:r>
    </w:p>
    <w:p>
      <w:pPr>
        <w:keepNext w:val="0"/>
        <w:keepLines w:val="0"/>
        <w:pageBreakBefore w:val="0"/>
        <w:numPr>
          <w:ilvl w:val="0"/>
          <w:numId w:val="0"/>
        </w:numPr>
        <w:kinsoku/>
        <w:wordWrap/>
        <w:overflowPunct/>
        <w:topLinePunct w:val="0"/>
        <w:autoSpaceDE/>
        <w:autoSpaceDN/>
        <w:bidi w:val="0"/>
        <w:adjustRightInd/>
        <w:snapToGrid/>
        <w:ind w:left="0" w:leftChars="0" w:firstLine="560" w:firstLineChars="200"/>
        <w:textAlignment w:val="auto"/>
        <w:rPr>
          <w:rFonts w:hint="eastAsia"/>
        </w:rPr>
      </w:pPr>
      <w:r>
        <w:rPr>
          <w:rFonts w:hint="eastAsia"/>
          <w:lang w:val="en-US" w:eastAsia="zh-CN"/>
        </w:rPr>
        <w:t>6.</w:t>
      </w:r>
      <w:r>
        <w:rPr>
          <w:rFonts w:hint="eastAsia"/>
        </w:rPr>
        <w:t>思想政治品德考核：思想政治素质和品德考核是保证入学新生质量的重要工作环节，对于思想品德考核不合格者不予录取。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（六）考生总成绩计算</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eastAsiaTheme="minorEastAsia"/>
          <w:color w:val="auto"/>
          <w:lang w:eastAsia="zh-CN"/>
        </w:rPr>
      </w:pPr>
      <w:r>
        <w:rPr>
          <w:rFonts w:hint="eastAsia"/>
        </w:rPr>
        <w:t>复试成绩（满分100分）=综合面试×50%+专业课测试×30%+外语听力及口语测试×20%；复试成绩不合格（低于60分</w:t>
      </w:r>
      <w:r>
        <w:rPr>
          <w:rFonts w:hint="eastAsia"/>
          <w:color w:val="auto"/>
        </w:rPr>
        <w:t>）</w:t>
      </w:r>
      <w:r>
        <w:rPr>
          <w:rFonts w:hint="eastAsia"/>
          <w:color w:val="auto"/>
          <w:lang w:eastAsia="zh-CN"/>
        </w:rPr>
        <w:t>，</w:t>
      </w:r>
      <w:r>
        <w:rPr>
          <w:rFonts w:hint="eastAsia"/>
          <w:color w:val="auto"/>
        </w:rPr>
        <w:t>不予录取</w:t>
      </w:r>
      <w:r>
        <w:rPr>
          <w:rFonts w:hint="eastAsia"/>
          <w:color w:val="auto"/>
          <w:lang w:eastAsia="zh-CN"/>
        </w:rPr>
        <w:t>；</w:t>
      </w:r>
      <w:r>
        <w:rPr>
          <w:rFonts w:cs="仿宋_GB2312" w:asciiTheme="minorEastAsia" w:hAnsiTheme="minorEastAsia"/>
          <w:color w:val="auto"/>
          <w:shd w:val="clear" w:color="auto" w:fill="FFFFFF"/>
        </w:rPr>
        <w:t>复试</w:t>
      </w:r>
      <w:r>
        <w:rPr>
          <w:rFonts w:hint="eastAsia" w:cs="仿宋_GB2312" w:asciiTheme="minorEastAsia" w:hAnsiTheme="minorEastAsia"/>
          <w:color w:val="auto"/>
          <w:shd w:val="clear" w:color="auto" w:fill="FFFFFF"/>
          <w:lang w:val="en-US" w:eastAsia="zh-CN"/>
        </w:rPr>
        <w:t>综合面试</w:t>
      </w:r>
      <w:r>
        <w:rPr>
          <w:rFonts w:cs="仿宋_GB2312" w:asciiTheme="minorEastAsia" w:hAnsiTheme="minorEastAsia"/>
          <w:color w:val="auto"/>
          <w:shd w:val="clear" w:color="auto" w:fill="FFFFFF"/>
        </w:rPr>
        <w:t>成绩不合格（低于</w:t>
      </w:r>
      <w:r>
        <w:rPr>
          <w:rFonts w:hint="eastAsia" w:cs="仿宋_GB2312" w:asciiTheme="minorEastAsia" w:hAnsiTheme="minorEastAsia"/>
          <w:color w:val="auto"/>
          <w:shd w:val="clear" w:color="auto" w:fill="FFFFFF"/>
        </w:rPr>
        <w:t>60分）</w:t>
      </w:r>
      <w:r>
        <w:rPr>
          <w:rFonts w:hint="eastAsia"/>
          <w:color w:val="auto"/>
        </w:rPr>
        <w:t>，不予录取</w:t>
      </w:r>
      <w:r>
        <w:rPr>
          <w:rFonts w:hint="eastAsia"/>
          <w:color w:val="auto"/>
          <w:lang w:eastAsia="zh-CN"/>
        </w:rPr>
        <w:t>。</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总成绩（满分100分）=（初试成绩/5）×50%+复试成绩×50%。</w:t>
      </w:r>
    </w:p>
    <w:p>
      <w:pPr>
        <w:keepNext w:val="0"/>
        <w:keepLines w:val="0"/>
        <w:pageBreakBefore w:val="0"/>
        <w:numPr>
          <w:ilvl w:val="0"/>
          <w:numId w:val="1"/>
        </w:numPr>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一志愿复试具体安排（调剂复试安排待一志愿录取完成后另行发布）</w:t>
      </w:r>
    </w:p>
    <w:p>
      <w:pPr>
        <w:keepNext w:val="0"/>
        <w:keepLines w:val="0"/>
        <w:pageBreakBefore w:val="0"/>
        <w:numPr>
          <w:ilvl w:val="0"/>
          <w:numId w:val="0"/>
        </w:numPr>
        <w:kinsoku/>
        <w:wordWrap/>
        <w:overflowPunct/>
        <w:topLinePunct w:val="0"/>
        <w:autoSpaceDE/>
        <w:autoSpaceDN/>
        <w:bidi w:val="0"/>
        <w:adjustRightInd/>
        <w:snapToGrid/>
        <w:ind w:leftChars="150"/>
        <w:textAlignment w:val="auto"/>
        <w:rPr>
          <w:rFonts w:hint="eastAsia"/>
          <w:color w:val="auto"/>
          <w:highlight w:val="none"/>
          <w:lang w:val="en-US" w:eastAsia="zh-CN"/>
        </w:rPr>
      </w:pPr>
      <w:r>
        <w:rPr>
          <w:rFonts w:hint="eastAsia"/>
          <w:color w:val="auto"/>
          <w:highlight w:val="none"/>
          <w:lang w:val="en-US" w:eastAsia="zh-CN"/>
        </w:rPr>
        <w:t>1.考生资格审核材料提交：考生根据要求在3月31日12点前将资格审核材料发送到指定邮箱，具体要求和邮箱点对点通知。</w:t>
      </w:r>
    </w:p>
    <w:p>
      <w:pPr>
        <w:keepNext w:val="0"/>
        <w:keepLines w:val="0"/>
        <w:pageBreakBefore w:val="0"/>
        <w:numPr>
          <w:ilvl w:val="0"/>
          <w:numId w:val="0"/>
        </w:numPr>
        <w:kinsoku/>
        <w:wordWrap/>
        <w:overflowPunct/>
        <w:topLinePunct w:val="0"/>
        <w:autoSpaceDE/>
        <w:autoSpaceDN/>
        <w:bidi w:val="0"/>
        <w:adjustRightInd/>
        <w:snapToGrid/>
        <w:ind w:leftChars="150"/>
        <w:textAlignment w:val="auto"/>
        <w:rPr>
          <w:rFonts w:hint="default"/>
          <w:color w:val="auto"/>
          <w:lang w:val="en-US" w:eastAsia="zh-CN"/>
        </w:rPr>
      </w:pPr>
      <w:r>
        <w:rPr>
          <w:rFonts w:hint="eastAsia"/>
          <w:color w:val="auto"/>
          <w:highlight w:val="none"/>
          <w:lang w:val="en-US" w:eastAsia="zh-CN"/>
        </w:rPr>
        <w:t>笔试时间为4月1日8：30到11：30，地点为A2-126。请考生提前半小时到场，携带身份证原件，自备书写和绘画工具，进行身</w:t>
      </w:r>
      <w:r>
        <w:rPr>
          <w:rFonts w:hint="eastAsia"/>
          <w:color w:val="auto"/>
          <w:lang w:val="en-US" w:eastAsia="zh-CN"/>
        </w:rPr>
        <w:t>份核验后入场考试。</w:t>
      </w:r>
    </w:p>
    <w:p>
      <w:pPr>
        <w:keepNext w:val="0"/>
        <w:keepLines w:val="0"/>
        <w:pageBreakBefore w:val="0"/>
        <w:numPr>
          <w:ilvl w:val="0"/>
          <w:numId w:val="0"/>
        </w:numPr>
        <w:kinsoku/>
        <w:wordWrap/>
        <w:overflowPunct/>
        <w:topLinePunct w:val="0"/>
        <w:autoSpaceDE/>
        <w:autoSpaceDN/>
        <w:bidi w:val="0"/>
        <w:adjustRightInd/>
        <w:snapToGrid/>
        <w:ind w:leftChars="200"/>
        <w:textAlignment w:val="auto"/>
        <w:rPr>
          <w:rFonts w:hint="default"/>
          <w:color w:val="auto"/>
          <w:lang w:val="en-US" w:eastAsia="zh-CN"/>
        </w:rPr>
      </w:pPr>
      <w:r>
        <w:rPr>
          <w:rFonts w:hint="eastAsia"/>
          <w:color w:val="auto"/>
          <w:lang w:val="en-US" w:eastAsia="zh-CN"/>
        </w:rPr>
        <w:t>2.综合面试和外语听力口语测试时间为4月1日13：30到15：30。具体安排如下。请考生携带作品集提前候考。</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1"/>
        <w:gridCol w:w="1425"/>
        <w:gridCol w:w="194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1"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专业（专业方向）</w:t>
            </w:r>
          </w:p>
        </w:tc>
        <w:tc>
          <w:tcPr>
            <w:tcW w:w="1425"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复试地点</w:t>
            </w:r>
          </w:p>
        </w:tc>
        <w:tc>
          <w:tcPr>
            <w:tcW w:w="1943"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候考地点</w:t>
            </w:r>
          </w:p>
        </w:tc>
        <w:tc>
          <w:tcPr>
            <w:tcW w:w="1342"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1" w:type="dxa"/>
            <w:vAlign w:val="center"/>
          </w:tcPr>
          <w:p>
            <w:pPr>
              <w:keepNext w:val="0"/>
              <w:keepLines w:val="0"/>
              <w:widowControl/>
              <w:suppressLineNumbers w:val="0"/>
              <w:ind w:left="0" w:leftChars="0" w:firstLine="0" w:firstLineChars="0"/>
              <w:jc w:val="center"/>
              <w:textAlignment w:val="center"/>
              <w:rPr>
                <w:rFonts w:hint="default"/>
                <w:color w:val="auto"/>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1357艺术（服装艺术设计)</w:t>
            </w:r>
          </w:p>
        </w:tc>
        <w:tc>
          <w:tcPr>
            <w:tcW w:w="1425"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B4-326</w:t>
            </w:r>
          </w:p>
        </w:tc>
        <w:tc>
          <w:tcPr>
            <w:tcW w:w="1943"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B4-325</w:t>
            </w:r>
          </w:p>
        </w:tc>
        <w:tc>
          <w:tcPr>
            <w:tcW w:w="1342"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1" w:type="dxa"/>
            <w:vAlign w:val="center"/>
          </w:tcPr>
          <w:p>
            <w:pPr>
              <w:keepNext w:val="0"/>
              <w:keepLines w:val="0"/>
              <w:widowControl/>
              <w:suppressLineNumbers w:val="0"/>
              <w:ind w:left="0" w:leftChars="0" w:firstLine="0" w:firstLineChars="0"/>
              <w:jc w:val="center"/>
              <w:textAlignment w:val="center"/>
              <w:rPr>
                <w:rFonts w:hint="default"/>
                <w:color w:val="auto"/>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1357艺术(</w:t>
            </w:r>
            <w:r>
              <w:rPr>
                <w:rStyle w:val="16"/>
                <w:color w:val="auto"/>
                <w:sz w:val="28"/>
                <w:szCs w:val="28"/>
                <w:lang w:val="en-US" w:eastAsia="zh-CN" w:bidi="ar"/>
              </w:rPr>
              <w:t>视觉与数媒设计</w:t>
            </w:r>
            <w:r>
              <w:rPr>
                <w:rStyle w:val="16"/>
                <w:rFonts w:hint="eastAsia"/>
                <w:color w:val="auto"/>
                <w:sz w:val="28"/>
                <w:szCs w:val="28"/>
                <w:lang w:val="en-US" w:eastAsia="zh-CN" w:bidi="ar"/>
              </w:rPr>
              <w:t>)</w:t>
            </w:r>
          </w:p>
        </w:tc>
        <w:tc>
          <w:tcPr>
            <w:tcW w:w="1425"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B3-406</w:t>
            </w:r>
          </w:p>
        </w:tc>
        <w:tc>
          <w:tcPr>
            <w:tcW w:w="1943"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B3-404</w:t>
            </w:r>
          </w:p>
        </w:tc>
        <w:tc>
          <w:tcPr>
            <w:tcW w:w="1342"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1" w:type="dxa"/>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1357（服装艺术设计）</w:t>
            </w:r>
          </w:p>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1357艺术(</w:t>
            </w:r>
            <w:r>
              <w:rPr>
                <w:rStyle w:val="16"/>
                <w:color w:val="auto"/>
                <w:sz w:val="28"/>
                <w:szCs w:val="28"/>
                <w:lang w:val="en-US" w:eastAsia="zh-CN" w:bidi="ar"/>
              </w:rPr>
              <w:t>视觉与数媒设计</w:t>
            </w:r>
            <w:r>
              <w:rPr>
                <w:rStyle w:val="16"/>
                <w:rFonts w:hint="eastAsia"/>
                <w:color w:val="auto"/>
                <w:sz w:val="28"/>
                <w:szCs w:val="28"/>
                <w:lang w:val="en-US" w:eastAsia="zh-CN" w:bidi="ar"/>
              </w:rPr>
              <w:t>)</w:t>
            </w:r>
          </w:p>
        </w:tc>
        <w:tc>
          <w:tcPr>
            <w:tcW w:w="1425"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B1-208</w:t>
            </w:r>
          </w:p>
        </w:tc>
        <w:tc>
          <w:tcPr>
            <w:tcW w:w="1943"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B1-201</w:t>
            </w:r>
          </w:p>
        </w:tc>
        <w:tc>
          <w:tcPr>
            <w:tcW w:w="1342"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1" w:type="dxa"/>
            <w:vAlign w:val="center"/>
          </w:tcPr>
          <w:p>
            <w:pPr>
              <w:keepNext w:val="0"/>
              <w:keepLines w:val="0"/>
              <w:widowControl/>
              <w:suppressLineNumbers w:val="0"/>
              <w:ind w:left="0" w:leftChars="0" w:firstLine="0" w:firstLineChars="0"/>
              <w:jc w:val="center"/>
              <w:textAlignment w:val="center"/>
              <w:rPr>
                <w:rFonts w:hint="default"/>
                <w:color w:val="auto"/>
                <w:sz w:val="28"/>
                <w:szCs w:val="28"/>
                <w:vertAlign w:val="baseline"/>
                <w:lang w:val="en-US" w:eastAsia="zh-CN"/>
              </w:rPr>
            </w:pPr>
            <w:r>
              <w:rPr>
                <w:rFonts w:hint="eastAsia" w:ascii="宋体" w:hAnsi="宋体" w:eastAsia="宋体" w:cs="宋体"/>
                <w:i w:val="0"/>
                <w:iCs w:val="0"/>
                <w:color w:val="auto"/>
                <w:kern w:val="0"/>
                <w:sz w:val="28"/>
                <w:szCs w:val="28"/>
                <w:u w:val="none"/>
                <w:lang w:val="en-US" w:eastAsia="zh-CN" w:bidi="ar"/>
              </w:rPr>
              <w:t>1357(产品与交互设计)  0855机械（工业设计工程）</w:t>
            </w:r>
          </w:p>
        </w:tc>
        <w:tc>
          <w:tcPr>
            <w:tcW w:w="1425"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B4-303</w:t>
            </w:r>
          </w:p>
        </w:tc>
        <w:tc>
          <w:tcPr>
            <w:tcW w:w="1943"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r>
              <w:rPr>
                <w:rFonts w:hint="eastAsia"/>
                <w:color w:val="auto"/>
                <w:sz w:val="28"/>
                <w:szCs w:val="28"/>
                <w:vertAlign w:val="baseline"/>
                <w:lang w:val="en-US" w:eastAsia="zh-CN"/>
              </w:rPr>
              <w:t>B4-302-1</w:t>
            </w:r>
          </w:p>
        </w:tc>
        <w:tc>
          <w:tcPr>
            <w:tcW w:w="1342" w:type="dxa"/>
            <w:vAlign w:val="center"/>
          </w:tcPr>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default"/>
                <w:color w:val="auto"/>
                <w:sz w:val="28"/>
                <w:szCs w:val="28"/>
                <w:vertAlign w:val="baseline"/>
                <w:lang w:val="en-US" w:eastAsia="zh-CN"/>
              </w:rPr>
            </w:pPr>
          </w:p>
        </w:tc>
      </w:tr>
    </w:tbl>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八</w:t>
      </w:r>
      <w:r>
        <w:rPr>
          <w:rFonts w:hint="eastAsia"/>
        </w:rPr>
        <w:t>）应急处置。成立应急工作领导小组</w:t>
      </w:r>
      <w:r>
        <w:rPr>
          <w:rFonts w:hint="eastAsia"/>
          <w:lang w:eastAsia="zh-CN"/>
        </w:rPr>
        <w:t>，</w:t>
      </w:r>
      <w:r>
        <w:rPr>
          <w:rFonts w:hint="eastAsia"/>
        </w:rPr>
        <w:t>处置硕士研究生复试中的突发事件，严格落实好各项防护和保障措施。</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九</w:t>
      </w:r>
      <w:r>
        <w:rPr>
          <w:rFonts w:hint="eastAsia"/>
        </w:rPr>
        <w:t>）复查工作。入学后3个月内，学院按照《普通高等学校学生管理规定》有关要求，对所有考生进行心理测试和全面复查。复查不合格的，取消学籍；情节严重的，移交有关部门调查处理。</w:t>
      </w:r>
    </w:p>
    <w:p>
      <w:pPr>
        <w:pStyle w:val="8"/>
        <w:keepNext w:val="0"/>
        <w:keepLines w:val="0"/>
        <w:pageBreakBefore w:val="0"/>
        <w:shd w:val="clear" w:color="auto" w:fill="FFFFFF"/>
        <w:kinsoku/>
        <w:wordWrap/>
        <w:overflowPunct/>
        <w:topLinePunct w:val="0"/>
        <w:autoSpaceDE/>
        <w:autoSpaceDN/>
        <w:bidi w:val="0"/>
        <w:adjustRightInd/>
        <w:snapToGrid/>
        <w:spacing w:before="0" w:after="0" w:line="360" w:lineRule="auto"/>
        <w:ind w:firstLine="602" w:firstLineChars="200"/>
        <w:textAlignment w:val="auto"/>
        <w:rPr>
          <w:rStyle w:val="12"/>
          <w:rFonts w:hint="eastAsia" w:ascii="宋体" w:hAnsi="宋体" w:eastAsia="宋体" w:cs="宋体"/>
          <w:color w:val="auto"/>
          <w:sz w:val="30"/>
          <w:szCs w:val="30"/>
        </w:rPr>
      </w:pPr>
    </w:p>
    <w:p>
      <w:pPr>
        <w:pStyle w:val="8"/>
        <w:keepNext w:val="0"/>
        <w:keepLines w:val="0"/>
        <w:pageBreakBefore w:val="0"/>
        <w:shd w:val="clear" w:color="auto" w:fill="FFFFFF"/>
        <w:kinsoku/>
        <w:wordWrap/>
        <w:overflowPunct/>
        <w:topLinePunct w:val="0"/>
        <w:autoSpaceDE/>
        <w:autoSpaceDN/>
        <w:bidi w:val="0"/>
        <w:adjustRightInd/>
        <w:snapToGrid/>
        <w:spacing w:before="0" w:after="0" w:line="360" w:lineRule="auto"/>
        <w:ind w:firstLine="602" w:firstLineChars="200"/>
        <w:textAlignment w:val="auto"/>
        <w:rPr>
          <w:rStyle w:val="12"/>
          <w:rFonts w:hint="eastAsia" w:ascii="宋体" w:hAnsi="宋体" w:eastAsia="宋体" w:cs="宋体"/>
          <w:color w:val="auto"/>
          <w:sz w:val="30"/>
          <w:szCs w:val="30"/>
        </w:rPr>
      </w:pPr>
      <w:r>
        <w:rPr>
          <w:rStyle w:val="12"/>
          <w:rFonts w:hint="eastAsia" w:ascii="宋体" w:hAnsi="宋体" w:eastAsia="宋体" w:cs="宋体"/>
          <w:color w:val="auto"/>
          <w:sz w:val="30"/>
          <w:szCs w:val="30"/>
        </w:rPr>
        <w:t>四、调剂工作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（一）调剂基本条件</w:t>
      </w:r>
    </w:p>
    <w:p>
      <w:pPr>
        <w:keepNext w:val="0"/>
        <w:keepLines w:val="0"/>
        <w:pageBreakBefore w:val="0"/>
        <w:kinsoku/>
        <w:wordWrap/>
        <w:overflowPunct/>
        <w:topLinePunct w:val="0"/>
        <w:autoSpaceDE/>
        <w:autoSpaceDN/>
        <w:bidi w:val="0"/>
        <w:adjustRightInd/>
        <w:snapToGrid/>
        <w:ind w:firstLine="560" w:firstLineChars="200"/>
        <w:textAlignment w:val="auto"/>
        <w:rPr>
          <w:rFonts w:hint="default" w:eastAsiaTheme="minorEastAsia"/>
          <w:color w:val="auto"/>
          <w:highlight w:val="none"/>
          <w:lang w:val="en-US" w:eastAsia="zh-CN"/>
        </w:rPr>
      </w:pPr>
      <w:r>
        <w:rPr>
          <w:rFonts w:hint="eastAsia"/>
        </w:rPr>
        <w:t>调剂考生初试成绩须符合第一志愿报考专业在调入地区的全国初试成绩基本要求，并符合调入专业的报考条件。</w:t>
      </w:r>
      <w:r>
        <w:rPr>
          <w:rFonts w:hint="eastAsia"/>
          <w:color w:val="auto"/>
          <w:lang w:val="en-US" w:eastAsia="zh-CN"/>
        </w:rPr>
        <w:t>设计（1357）专业学位硕士接受初试1357设计,1356美术与书法,1403设计学考生的调剂志愿申报，初试科目要求为101政治，201英语一或204英语二。机械专业（工业设计工程方向）（0855）</w:t>
      </w:r>
      <w:r>
        <w:rPr>
          <w:rFonts w:hint="eastAsia"/>
          <w:color w:val="auto"/>
          <w:highlight w:val="none"/>
          <w:lang w:val="en-US" w:eastAsia="zh-CN"/>
        </w:rPr>
        <w:t>接收报考0855机械（工业设计工程方向）、085507工业设计工程的考生调剂，初试科目要求为101政治，201英语一或204英语二，337工业设计工程。</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报考“退役大学生士兵”专项计划的考生，申请调剂到普通计划录取，其初试成绩须达到相关专业A类考生的全国初试成绩基本要求，符合条件的，可按规定享受退役大学生士兵初试加分政策。报考普通计划的考生，符合“退役大学生士兵”专项计划报考条件的，可申请调剂到该专项计划录取，其初试成绩须符合我校确定的接受“退役大学生士兵”专项计划考生调剂的初试成绩要求。</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二</w:t>
      </w:r>
      <w:r>
        <w:rPr>
          <w:rFonts w:hint="eastAsia"/>
        </w:rPr>
        <w:t>）调剂程序</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我</w:t>
      </w:r>
      <w:r>
        <w:rPr>
          <w:rFonts w:hint="eastAsia"/>
          <w:lang w:val="en-US" w:eastAsia="zh-CN"/>
        </w:rPr>
        <w:t>院</w:t>
      </w:r>
      <w:r>
        <w:rPr>
          <w:rFonts w:hint="eastAsia"/>
        </w:rPr>
        <w:t>接收所有调剂考生必须通过教育部指定的“全国硕士生招生调剂服务系统”进行。</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我</w:t>
      </w:r>
      <w:r>
        <w:rPr>
          <w:rFonts w:hint="eastAsia"/>
          <w:lang w:val="en-US" w:eastAsia="zh-CN"/>
        </w:rPr>
        <w:t>院</w:t>
      </w:r>
      <w:r>
        <w:rPr>
          <w:rFonts w:hint="eastAsia"/>
        </w:rPr>
        <w:t>每次开放调剂系统持续时间不低于12个小时。对申请同一招生单位同一专业、初试科目完全相同的调剂考生，学院按考生初试成绩择优遴选进入复试的考生名单。调剂志愿锁定时间为36小时。</w:t>
      </w:r>
    </w:p>
    <w:p>
      <w:pPr>
        <w:ind w:firstLine="560" w:firstLineChars="200"/>
        <w:rPr>
          <w:color w:val="auto"/>
        </w:rPr>
      </w:pPr>
      <w:r>
        <w:rPr>
          <w:rFonts w:hint="eastAsia"/>
        </w:rPr>
        <w:t>学院根据各专业招生计划，确定具体缺额情况，报研究生院，由研究生院发布调剂专业相关信息。考生登录网上调剂系统，填报调剂志愿申请。学院通过网上调剂系统，筛选并确定拟复试考生名单，经研究生院审批后向考生发复试通知，同时学院公布复试考生名单及复试相关安排等信息。考生网上确认接受复试通知后进入复试环节。学院对公示无异议的考生组织进行复试。</w:t>
      </w:r>
      <w:r>
        <w:rPr>
          <w:rFonts w:hint="eastAsia"/>
          <w:color w:val="auto"/>
        </w:rPr>
        <w:t>参加过</w:t>
      </w:r>
      <w:r>
        <w:rPr>
          <w:rFonts w:hint="eastAsia" w:cs="仿宋_GB2312" w:asciiTheme="minorEastAsia" w:hAnsiTheme="minorEastAsia"/>
          <w:color w:val="auto"/>
          <w:shd w:val="clear" w:color="auto" w:fill="FFFFFF"/>
        </w:rPr>
        <w:t>复试未录取的考生不再接受调剂报名，考生只有一次参加复试的机会。</w:t>
      </w:r>
    </w:p>
    <w:p>
      <w:pPr>
        <w:pStyle w:val="8"/>
        <w:keepNext w:val="0"/>
        <w:keepLines w:val="0"/>
        <w:pageBreakBefore w:val="0"/>
        <w:shd w:val="clear" w:color="auto" w:fill="FFFFFF"/>
        <w:kinsoku/>
        <w:wordWrap/>
        <w:overflowPunct/>
        <w:topLinePunct w:val="0"/>
        <w:autoSpaceDE/>
        <w:autoSpaceDN/>
        <w:bidi w:val="0"/>
        <w:adjustRightInd/>
        <w:snapToGrid/>
        <w:spacing w:before="0" w:after="0" w:line="360" w:lineRule="auto"/>
        <w:ind w:firstLine="602" w:firstLineChars="200"/>
        <w:textAlignment w:val="auto"/>
        <w:rPr>
          <w:rStyle w:val="12"/>
          <w:rFonts w:hint="eastAsia" w:ascii="宋体" w:hAnsi="宋体" w:eastAsia="宋体" w:cs="宋体"/>
          <w:color w:val="auto"/>
          <w:sz w:val="30"/>
          <w:szCs w:val="30"/>
        </w:rPr>
      </w:pPr>
      <w:r>
        <w:rPr>
          <w:rStyle w:val="12"/>
          <w:rFonts w:hint="eastAsia" w:ascii="宋体" w:hAnsi="宋体" w:eastAsia="宋体" w:cs="宋体"/>
          <w:color w:val="auto"/>
          <w:sz w:val="30"/>
          <w:szCs w:val="30"/>
        </w:rPr>
        <w:t>五、录取工作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（一）录取原则</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1.根据初试、复试折算后的总成绩从高到低排序，择优录取。若存在同分情况，则按初试成绩较高者录取。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2.复试成绩不合格者（低于60分）</w:t>
      </w:r>
      <w:r>
        <w:rPr>
          <w:rFonts w:hint="eastAsia" w:cs="仿宋" w:asciiTheme="minorEastAsia" w:hAnsiTheme="minorEastAsia"/>
          <w:color w:val="auto"/>
          <w:shd w:val="clear" w:color="auto" w:fill="FFFFFF"/>
        </w:rPr>
        <w:t>或</w:t>
      </w:r>
      <w:r>
        <w:rPr>
          <w:rFonts w:cs="仿宋_GB2312" w:asciiTheme="minorEastAsia" w:hAnsiTheme="minorEastAsia"/>
          <w:color w:val="auto"/>
          <w:shd w:val="clear" w:color="auto" w:fill="FFFFFF"/>
        </w:rPr>
        <w:t>复试</w:t>
      </w:r>
      <w:r>
        <w:rPr>
          <w:rFonts w:hint="eastAsia" w:cs="仿宋_GB2312" w:asciiTheme="minorEastAsia" w:hAnsiTheme="minorEastAsia"/>
          <w:color w:val="auto"/>
          <w:shd w:val="clear" w:color="auto" w:fill="FFFFFF"/>
          <w:lang w:val="en-US" w:eastAsia="zh-CN"/>
        </w:rPr>
        <w:t>综合面试</w:t>
      </w:r>
      <w:r>
        <w:rPr>
          <w:rFonts w:cs="仿宋_GB2312" w:asciiTheme="minorEastAsia" w:hAnsiTheme="minorEastAsia"/>
          <w:color w:val="auto"/>
          <w:shd w:val="clear" w:color="auto" w:fill="FFFFFF"/>
        </w:rPr>
        <w:t>成绩不合格</w:t>
      </w:r>
      <w:r>
        <w:rPr>
          <w:rFonts w:hint="eastAsia" w:cs="仿宋_GB2312" w:asciiTheme="minorEastAsia" w:hAnsiTheme="minorEastAsia"/>
          <w:color w:val="auto"/>
          <w:shd w:val="clear" w:color="auto" w:fill="FFFFFF"/>
          <w:lang w:val="en-US" w:eastAsia="zh-CN"/>
        </w:rPr>
        <w:t>者</w:t>
      </w:r>
      <w:r>
        <w:rPr>
          <w:rFonts w:cs="仿宋_GB2312" w:asciiTheme="minorEastAsia" w:hAnsiTheme="minorEastAsia"/>
          <w:color w:val="auto"/>
          <w:shd w:val="clear" w:color="auto" w:fill="FFFFFF"/>
        </w:rPr>
        <w:t>（低于</w:t>
      </w:r>
      <w:r>
        <w:rPr>
          <w:rFonts w:hint="eastAsia" w:cs="仿宋_GB2312" w:asciiTheme="minorEastAsia" w:hAnsiTheme="minorEastAsia"/>
          <w:color w:val="auto"/>
          <w:shd w:val="clear" w:color="auto" w:fill="FFFFFF"/>
        </w:rPr>
        <w:t>60分）</w:t>
      </w:r>
      <w:r>
        <w:rPr>
          <w:rFonts w:hint="eastAsia"/>
          <w:color w:val="auto"/>
        </w:rPr>
        <w:t>不予录取。思想品德考核不合格者不予录取。同等学力考生加试科目不合格者（低于60分）不予录取。考生提</w:t>
      </w:r>
      <w:r>
        <w:rPr>
          <w:rFonts w:hint="eastAsia"/>
        </w:rPr>
        <w:t>供虚假信息，影响考试公平公正，经学校纪检部门核查属实的，不予录取。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3.一志愿考生和调剂考生分别排序录取。一志愿考生录取完毕后，空余的名额方可用于调剂录取。退役大学生士兵计划考生单独排序录取。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4.若拟录取考生自愿放弃录取资格或因招生计划动态调整等原因增加招生指标，则按总成绩由高到低依次补录取，补录取考生如已接受其他招生单位录取的则不予录取。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5.调剂考生未在规定时间内登录调剂服务系统确认待录取的，视为放弃录取资格。</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6.应届本科毕业生及自学考试和网络教育届时可毕业本科生考生，入学时未取得国家承认的本科毕业证书者，录取资格无效。</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（二）录取工作管理</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考生通过学院组织的复试后，依据考生总成绩择优确定拟录取名单，每批考生分开排名录取。拟录取名单经研究生院审核后，报学校招生工作领导小组审定，在学校研究招生网站公示，公示时间不少于10个工作日。公示结束后，学校通过“研招信息公开平台”将拟录取名单报浙江省级教育考试院进行政策审核，并按要求向教育部备案。</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拟录取名单确定后，对考生思想政治素质和道德品德、事业心、责任感、纪律性等进一步核实。对于思想品德考核不合格者不予录取。</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考生应在复试成绩公示后两周内向学院提交近1个月内二级甲等以上医院体检报告单。体检标准参照教育部、原卫生部、中国残联印发的《普通高等学校招生体检工作指导意见》(教学〔2003〕3号)及《教育部办公厅 卫生部办公厅关于普通高等学校招生学生入学身体检查取消乙肝项目检测有关问题的通知》(教学厅〔2010〕2号)规定执行。</w:t>
      </w:r>
    </w:p>
    <w:p>
      <w:pPr>
        <w:pStyle w:val="8"/>
        <w:keepNext w:val="0"/>
        <w:keepLines w:val="0"/>
        <w:pageBreakBefore w:val="0"/>
        <w:shd w:val="clear" w:color="auto" w:fill="FFFFFF"/>
        <w:kinsoku/>
        <w:wordWrap/>
        <w:overflowPunct/>
        <w:topLinePunct w:val="0"/>
        <w:autoSpaceDE/>
        <w:autoSpaceDN/>
        <w:bidi w:val="0"/>
        <w:adjustRightInd/>
        <w:snapToGrid/>
        <w:spacing w:before="0" w:after="0" w:line="360" w:lineRule="auto"/>
        <w:ind w:firstLine="602" w:firstLineChars="200"/>
        <w:textAlignment w:val="auto"/>
        <w:rPr>
          <w:rStyle w:val="12"/>
          <w:rFonts w:hint="eastAsia" w:ascii="宋体" w:hAnsi="宋体" w:eastAsia="宋体" w:cs="宋体"/>
          <w:color w:val="auto"/>
          <w:sz w:val="30"/>
          <w:szCs w:val="30"/>
        </w:rPr>
      </w:pPr>
      <w:r>
        <w:rPr>
          <w:rStyle w:val="12"/>
          <w:rFonts w:hint="eastAsia" w:ascii="宋体" w:hAnsi="宋体" w:eastAsia="宋体" w:cs="宋体"/>
          <w:color w:val="auto"/>
          <w:sz w:val="30"/>
          <w:szCs w:val="30"/>
        </w:rPr>
        <w:t>六、招生录取信息公开工作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lang w:val="en-US" w:eastAsia="zh-CN"/>
        </w:rPr>
        <w:t>学院严格按照规定，将招生计划、复试录取办法、复试考生名单、拟录取名单在学校“研究生招生网”和教育部“研招信息公开平台”进行准确、规范、充分、及时予以公开。</w:t>
      </w:r>
    </w:p>
    <w:p>
      <w:pPr>
        <w:pStyle w:val="8"/>
        <w:keepNext w:val="0"/>
        <w:keepLines w:val="0"/>
        <w:pageBreakBefore w:val="0"/>
        <w:shd w:val="clear" w:color="auto" w:fill="FFFFFF"/>
        <w:kinsoku/>
        <w:wordWrap/>
        <w:overflowPunct/>
        <w:topLinePunct w:val="0"/>
        <w:autoSpaceDE/>
        <w:autoSpaceDN/>
        <w:bidi w:val="0"/>
        <w:adjustRightInd/>
        <w:snapToGrid/>
        <w:spacing w:before="0" w:after="0" w:line="360" w:lineRule="auto"/>
        <w:ind w:firstLine="602" w:firstLineChars="200"/>
        <w:textAlignment w:val="auto"/>
        <w:rPr>
          <w:rStyle w:val="12"/>
          <w:rFonts w:hint="eastAsia" w:ascii="宋体" w:hAnsi="宋体" w:eastAsia="宋体" w:cs="宋体"/>
          <w:color w:val="auto"/>
          <w:sz w:val="30"/>
          <w:szCs w:val="30"/>
        </w:rPr>
      </w:pPr>
      <w:r>
        <w:rPr>
          <w:rStyle w:val="12"/>
          <w:rFonts w:hint="eastAsia" w:ascii="宋体" w:hAnsi="宋体" w:eastAsia="宋体" w:cs="宋体"/>
          <w:color w:val="auto"/>
          <w:sz w:val="30"/>
          <w:szCs w:val="30"/>
        </w:rPr>
        <w:t>七、监督工作</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（一）实行责任分工制度。学校研究生招生录取工作领导小组对复试过程进行全程检查，严肃处理违纪、违规事件。学院研究生复试录取工作领导小组对本学院复试过程的公平、公正和复试结果全面负责。</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二</w:t>
      </w:r>
      <w:r>
        <w:rPr>
          <w:rFonts w:hint="eastAsia"/>
        </w:rPr>
        <w:t>）实行监督制度和巡视制度。研究生</w:t>
      </w:r>
      <w:r>
        <w:rPr>
          <w:rFonts w:hint="eastAsia"/>
          <w:lang w:val="en-US" w:eastAsia="zh-CN"/>
        </w:rPr>
        <w:t>录取工作监督组</w:t>
      </w:r>
      <w:r>
        <w:rPr>
          <w:rFonts w:hint="eastAsia"/>
        </w:rPr>
        <w:t>对复试工作进行全面、有效监督。根据工作安排，选派专门人员进行复试现场巡视，对有些考场还可派出监察员进行监察。</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三</w:t>
      </w:r>
      <w:r>
        <w:rPr>
          <w:rFonts w:hint="eastAsia"/>
        </w:rPr>
        <w:t>）实行信息公开制度。学</w:t>
      </w:r>
      <w:r>
        <w:rPr>
          <w:rFonts w:hint="eastAsia"/>
          <w:lang w:val="en-US" w:eastAsia="zh-CN"/>
        </w:rPr>
        <w:t>院</w:t>
      </w:r>
      <w:r>
        <w:rPr>
          <w:rFonts w:hint="eastAsia"/>
        </w:rPr>
        <w:t>及时对外公布复试录取工作方案、考生初试成绩、复试成绩、综合成绩、拟录取名单等重要信息。</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w:t>
      </w:r>
      <w:r>
        <w:rPr>
          <w:rFonts w:hint="eastAsia"/>
          <w:lang w:val="en-US" w:eastAsia="zh-CN"/>
        </w:rPr>
        <w:t>四</w:t>
      </w:r>
      <w:r>
        <w:rPr>
          <w:rFonts w:hint="eastAsia"/>
        </w:rPr>
        <w:t>）学</w:t>
      </w:r>
      <w:r>
        <w:rPr>
          <w:rFonts w:hint="eastAsia"/>
          <w:lang w:val="en-US" w:eastAsia="zh-CN"/>
        </w:rPr>
        <w:t>院</w:t>
      </w:r>
      <w:r>
        <w:rPr>
          <w:rFonts w:hint="eastAsia"/>
        </w:rPr>
        <w:t>设立举报电话和邮箱，确保申诉和监督渠道的畅通。</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rPr>
      </w:pPr>
      <w:r>
        <w:rPr>
          <w:rFonts w:hint="eastAsia"/>
        </w:rPr>
        <w:t>电话：0571-85070</w:t>
      </w:r>
      <w:r>
        <w:rPr>
          <w:rFonts w:hint="eastAsia"/>
          <w:lang w:val="en-US" w:eastAsia="zh-CN"/>
        </w:rPr>
        <w:t>550</w:t>
      </w:r>
      <w:r>
        <w:rPr>
          <w:rFonts w:hint="eastAsia"/>
        </w:rPr>
        <w:t>，邮箱：</w:t>
      </w:r>
      <w:r>
        <w:rPr>
          <w:rFonts w:hint="eastAsia"/>
          <w:lang w:val="en-US" w:eastAsia="zh-CN"/>
        </w:rPr>
        <w:t>104061</w:t>
      </w:r>
      <w:r>
        <w:rPr>
          <w:rFonts w:hint="eastAsia"/>
        </w:rPr>
        <w:t>@zust.edu.cn;</w:t>
      </w:r>
    </w:p>
    <w:p>
      <w:pPr>
        <w:pStyle w:val="8"/>
        <w:keepNext w:val="0"/>
        <w:keepLines w:val="0"/>
        <w:pageBreakBefore w:val="0"/>
        <w:shd w:val="clear" w:color="auto" w:fill="FFFFFF"/>
        <w:kinsoku/>
        <w:wordWrap/>
        <w:overflowPunct/>
        <w:topLinePunct w:val="0"/>
        <w:autoSpaceDE/>
        <w:autoSpaceDN/>
        <w:bidi w:val="0"/>
        <w:adjustRightInd/>
        <w:snapToGrid/>
        <w:spacing w:before="0" w:after="0" w:line="360" w:lineRule="auto"/>
        <w:ind w:firstLine="602" w:firstLineChars="200"/>
        <w:textAlignment w:val="auto"/>
        <w:rPr>
          <w:rStyle w:val="12"/>
          <w:rFonts w:hint="eastAsia" w:ascii="宋体" w:hAnsi="宋体" w:eastAsia="宋体" w:cs="宋体"/>
          <w:b/>
          <w:bCs w:val="0"/>
          <w:color w:val="auto"/>
          <w:sz w:val="30"/>
          <w:szCs w:val="30"/>
          <w:lang w:val="en-US" w:eastAsia="zh-CN"/>
        </w:rPr>
      </w:pPr>
      <w:r>
        <w:rPr>
          <w:rStyle w:val="12"/>
          <w:rFonts w:hint="eastAsia" w:ascii="宋体" w:hAnsi="宋体" w:eastAsia="宋体" w:cs="宋体"/>
          <w:b/>
          <w:bCs w:val="0"/>
          <w:color w:val="auto"/>
          <w:sz w:val="30"/>
          <w:szCs w:val="30"/>
          <w:lang w:val="en-US" w:eastAsia="zh-CN"/>
        </w:rPr>
        <w:t>八、本办法由艺术设计与服装学院负责解释，报校研究生院审议通过后实施，未尽事宜按照上级和学校有关文件规定执行。</w:t>
      </w:r>
    </w:p>
    <w:p>
      <w:pPr>
        <w:pStyle w:val="8"/>
        <w:keepNext w:val="0"/>
        <w:keepLines w:val="0"/>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color w:val="auto"/>
          <w:sz w:val="21"/>
          <w:szCs w:val="21"/>
        </w:rPr>
      </w:pPr>
    </w:p>
    <w:p>
      <w:pPr>
        <w:pStyle w:val="8"/>
        <w:keepNext w:val="0"/>
        <w:keepLines w:val="0"/>
        <w:pageBreakBefore w:val="0"/>
        <w:kinsoku/>
        <w:wordWrap/>
        <w:overflowPunct/>
        <w:topLinePunct w:val="0"/>
        <w:autoSpaceDE/>
        <w:autoSpaceDN/>
        <w:bidi w:val="0"/>
        <w:adjustRightInd/>
        <w:snapToGrid/>
        <w:spacing w:before="0" w:after="0" w:line="360" w:lineRule="auto"/>
        <w:jc w:val="righ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highlight w:val="none"/>
        </w:rPr>
        <w:t>浙江科技大学</w:t>
      </w:r>
      <w:r>
        <w:rPr>
          <w:rStyle w:val="12"/>
          <w:rFonts w:hint="eastAsia" w:ascii="宋体" w:hAnsi="宋体" w:eastAsia="宋体" w:cs="宋体"/>
          <w:b w:val="0"/>
          <w:bCs w:val="0"/>
          <w:color w:val="auto"/>
          <w:sz w:val="30"/>
          <w:szCs w:val="30"/>
          <w:highlight w:val="none"/>
          <w:lang w:val="en-US" w:eastAsia="zh-CN"/>
        </w:rPr>
        <w:t>艺术设计与服装学院</w:t>
      </w:r>
    </w:p>
    <w:p>
      <w:pPr>
        <w:pStyle w:val="8"/>
        <w:keepNext w:val="0"/>
        <w:keepLines w:val="0"/>
        <w:pageBreakBefore w:val="0"/>
        <w:kinsoku/>
        <w:wordWrap/>
        <w:overflowPunct/>
        <w:topLinePunct w:val="0"/>
        <w:autoSpaceDE/>
        <w:autoSpaceDN/>
        <w:bidi w:val="0"/>
        <w:adjustRightInd/>
        <w:snapToGrid/>
        <w:spacing w:before="0" w:after="0"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lang w:val="en-US" w:eastAsia="zh-CN"/>
        </w:rPr>
        <w:t xml:space="preserve">                 </w:t>
      </w:r>
      <w:r>
        <w:rPr>
          <w:rFonts w:hint="eastAsia" w:ascii="宋体" w:hAnsi="宋体" w:eastAsia="宋体" w:cs="宋体"/>
          <w:color w:val="auto"/>
        </w:rPr>
        <w:t>2024年3月2</w:t>
      </w:r>
      <w:r>
        <w:rPr>
          <w:rFonts w:hint="eastAsia" w:ascii="宋体" w:hAnsi="宋体" w:eastAsia="宋体" w:cs="宋体"/>
          <w:color w:val="auto"/>
          <w:lang w:val="en-US" w:eastAsia="zh-CN"/>
        </w:rPr>
        <w:t>9</w:t>
      </w:r>
      <w:r>
        <w:rPr>
          <w:rFonts w:hint="eastAsia" w:ascii="宋体" w:hAnsi="宋体" w:eastAsia="宋体" w:cs="宋体"/>
          <w:color w:val="auto"/>
        </w:rPr>
        <w:t>日</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CEEFB"/>
    <w:multiLevelType w:val="singleLevel"/>
    <w:tmpl w:val="79DCEEF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jczOGRlZTg3OGFiMjY1MTYzMzI5ZWY1YzBkMDYifQ=="/>
  </w:docVars>
  <w:rsids>
    <w:rsidRoot w:val="00CB33E5"/>
    <w:rsid w:val="0009546E"/>
    <w:rsid w:val="00103536"/>
    <w:rsid w:val="001C2B63"/>
    <w:rsid w:val="00225560"/>
    <w:rsid w:val="00290749"/>
    <w:rsid w:val="00292A23"/>
    <w:rsid w:val="00435312"/>
    <w:rsid w:val="004A08C4"/>
    <w:rsid w:val="004F33E2"/>
    <w:rsid w:val="004F485E"/>
    <w:rsid w:val="0058180E"/>
    <w:rsid w:val="005F5B9D"/>
    <w:rsid w:val="0064363E"/>
    <w:rsid w:val="00646D28"/>
    <w:rsid w:val="00725182"/>
    <w:rsid w:val="00784A7E"/>
    <w:rsid w:val="008426B1"/>
    <w:rsid w:val="00966884"/>
    <w:rsid w:val="00BB794A"/>
    <w:rsid w:val="00C5427A"/>
    <w:rsid w:val="00CB33E5"/>
    <w:rsid w:val="00CF7F3C"/>
    <w:rsid w:val="00DE6339"/>
    <w:rsid w:val="00F94AA5"/>
    <w:rsid w:val="01804A4C"/>
    <w:rsid w:val="032B2614"/>
    <w:rsid w:val="03670240"/>
    <w:rsid w:val="04E85F2E"/>
    <w:rsid w:val="0749042C"/>
    <w:rsid w:val="09717ADB"/>
    <w:rsid w:val="0CA04A79"/>
    <w:rsid w:val="0D211151"/>
    <w:rsid w:val="0E2B7DBD"/>
    <w:rsid w:val="0E536F6F"/>
    <w:rsid w:val="10A53DE1"/>
    <w:rsid w:val="10FC37A2"/>
    <w:rsid w:val="12C81DAF"/>
    <w:rsid w:val="13893DE3"/>
    <w:rsid w:val="13B96AA7"/>
    <w:rsid w:val="16A11295"/>
    <w:rsid w:val="189B3AC2"/>
    <w:rsid w:val="19067AD5"/>
    <w:rsid w:val="19122CB5"/>
    <w:rsid w:val="19E27659"/>
    <w:rsid w:val="1B494818"/>
    <w:rsid w:val="1C2408A5"/>
    <w:rsid w:val="1FD10966"/>
    <w:rsid w:val="207417C9"/>
    <w:rsid w:val="209F02CD"/>
    <w:rsid w:val="20D61B3B"/>
    <w:rsid w:val="21094FD3"/>
    <w:rsid w:val="24E32A79"/>
    <w:rsid w:val="25640DE3"/>
    <w:rsid w:val="25DE5E70"/>
    <w:rsid w:val="27805C98"/>
    <w:rsid w:val="29373393"/>
    <w:rsid w:val="2A3343DB"/>
    <w:rsid w:val="2B0070D3"/>
    <w:rsid w:val="2E6049A6"/>
    <w:rsid w:val="2FAB58C1"/>
    <w:rsid w:val="30B04157"/>
    <w:rsid w:val="30B30DDC"/>
    <w:rsid w:val="30D9774B"/>
    <w:rsid w:val="32F56799"/>
    <w:rsid w:val="332A134C"/>
    <w:rsid w:val="33580186"/>
    <w:rsid w:val="33F715DF"/>
    <w:rsid w:val="34473024"/>
    <w:rsid w:val="34AC5165"/>
    <w:rsid w:val="34E97C37"/>
    <w:rsid w:val="355D23D3"/>
    <w:rsid w:val="36150077"/>
    <w:rsid w:val="37CC5460"/>
    <w:rsid w:val="393D3FE2"/>
    <w:rsid w:val="3B505953"/>
    <w:rsid w:val="3B5F00A2"/>
    <w:rsid w:val="3CFA29EE"/>
    <w:rsid w:val="3EB23A88"/>
    <w:rsid w:val="3EC447DC"/>
    <w:rsid w:val="4079424F"/>
    <w:rsid w:val="40972C3D"/>
    <w:rsid w:val="410E171F"/>
    <w:rsid w:val="41C31810"/>
    <w:rsid w:val="42CF3095"/>
    <w:rsid w:val="43D969EA"/>
    <w:rsid w:val="44A44FE0"/>
    <w:rsid w:val="45891B20"/>
    <w:rsid w:val="46092FD5"/>
    <w:rsid w:val="4689127A"/>
    <w:rsid w:val="46D87B0C"/>
    <w:rsid w:val="478D571E"/>
    <w:rsid w:val="47963D56"/>
    <w:rsid w:val="49787384"/>
    <w:rsid w:val="4B456570"/>
    <w:rsid w:val="4C317847"/>
    <w:rsid w:val="4D272BF2"/>
    <w:rsid w:val="4DF37E6A"/>
    <w:rsid w:val="4E3E6DEE"/>
    <w:rsid w:val="4E4837C9"/>
    <w:rsid w:val="4F3152AF"/>
    <w:rsid w:val="4F535B1B"/>
    <w:rsid w:val="507A1143"/>
    <w:rsid w:val="50D3475E"/>
    <w:rsid w:val="529D077B"/>
    <w:rsid w:val="535B5D4C"/>
    <w:rsid w:val="54B0031A"/>
    <w:rsid w:val="574B15EF"/>
    <w:rsid w:val="574F1617"/>
    <w:rsid w:val="58A80DA5"/>
    <w:rsid w:val="59032204"/>
    <w:rsid w:val="5953363A"/>
    <w:rsid w:val="597D4C6F"/>
    <w:rsid w:val="5BA364E3"/>
    <w:rsid w:val="5C222C70"/>
    <w:rsid w:val="5C871960"/>
    <w:rsid w:val="5CAE1C47"/>
    <w:rsid w:val="5FBB1A7B"/>
    <w:rsid w:val="619B0D42"/>
    <w:rsid w:val="620D5895"/>
    <w:rsid w:val="624B3A09"/>
    <w:rsid w:val="624B5F11"/>
    <w:rsid w:val="627A4E0C"/>
    <w:rsid w:val="62A9689F"/>
    <w:rsid w:val="6327307F"/>
    <w:rsid w:val="63BC42C5"/>
    <w:rsid w:val="65197815"/>
    <w:rsid w:val="65B22A2C"/>
    <w:rsid w:val="680C1C0C"/>
    <w:rsid w:val="69DF184C"/>
    <w:rsid w:val="6D877D28"/>
    <w:rsid w:val="6EDC3CAF"/>
    <w:rsid w:val="6EEE29E5"/>
    <w:rsid w:val="6F153E5C"/>
    <w:rsid w:val="70543F68"/>
    <w:rsid w:val="7233132A"/>
    <w:rsid w:val="74614FA8"/>
    <w:rsid w:val="74F67D23"/>
    <w:rsid w:val="75B1704B"/>
    <w:rsid w:val="760179CB"/>
    <w:rsid w:val="76AD2EC1"/>
    <w:rsid w:val="789456D9"/>
    <w:rsid w:val="793833F3"/>
    <w:rsid w:val="796E37A3"/>
    <w:rsid w:val="7A372008"/>
    <w:rsid w:val="7BBD2838"/>
    <w:rsid w:val="7BFB4960"/>
    <w:rsid w:val="7D152359"/>
    <w:rsid w:val="7D272678"/>
    <w:rsid w:val="7D580A83"/>
    <w:rsid w:val="7F59204E"/>
    <w:rsid w:val="7F724BB2"/>
    <w:rsid w:val="7FA41D9A"/>
    <w:rsid w:val="7FB32721"/>
    <w:rsid w:val="7FF133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880" w:firstLineChars="200"/>
      <w:jc w:val="both"/>
    </w:pPr>
    <w:rPr>
      <w:rFonts w:ascii="Times New Roman" w:hAnsi="Times New Roman" w:eastAsiaTheme="minorEastAsia" w:cstheme="minorBidi"/>
      <w:kern w:val="2"/>
      <w:sz w:val="28"/>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next w:val="1"/>
    <w:autoRedefine/>
    <w:unhideWhenUsed/>
    <w:qFormat/>
    <w:uiPriority w:val="9"/>
    <w:pPr>
      <w:keepNext/>
      <w:keepLines/>
      <w:spacing w:after="108" w:line="265" w:lineRule="auto"/>
      <w:ind w:left="651" w:hanging="10"/>
      <w:outlineLvl w:val="2"/>
    </w:pPr>
    <w:rPr>
      <w:rFonts w:ascii="黑体" w:hAnsi="黑体" w:eastAsia="黑体" w:cs="黑体"/>
      <w:color w:val="000000"/>
      <w:kern w:val="2"/>
      <w:sz w:val="32"/>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semiHidden/>
    <w:qFormat/>
    <w:uiPriority w:val="0"/>
    <w:rPr>
      <w:rFonts w:ascii="仿宋" w:hAnsi="仿宋" w:eastAsia="仿宋" w:cs="仿宋"/>
      <w:sz w:val="31"/>
      <w:szCs w:val="31"/>
      <w:lang w:eastAsia="en-US"/>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hd w:val="clear" w:color="auto" w:fill="FFFFFF"/>
      <w:spacing w:before="210" w:after="210" w:line="495" w:lineRule="atLeast"/>
      <w:ind w:firstLine="645"/>
    </w:pPr>
    <w:rPr>
      <w:rFonts w:ascii="仿宋" w:hAnsi="仿宋" w:eastAsia="仿宋" w:cs="仿宋"/>
      <w:color w:val="333333"/>
      <w:kern w:val="0"/>
      <w:sz w:val="31"/>
      <w:szCs w:val="31"/>
      <w:shd w:val="clear" w:color="auto" w:fill="FFFFFF"/>
    </w:rPr>
  </w:style>
  <w:style w:type="table" w:styleId="10">
    <w:name w:val="Table Grid"/>
    <w:basedOn w:val="9"/>
    <w:autoRedefine/>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customStyle="1" w:styleId="13">
    <w:name w:val="页眉 Char"/>
    <w:basedOn w:val="11"/>
    <w:link w:val="7"/>
    <w:autoRedefine/>
    <w:qFormat/>
    <w:uiPriority w:val="0"/>
    <w:rPr>
      <w:rFonts w:asciiTheme="minorHAnsi" w:hAnsiTheme="minorHAnsi" w:eastAsiaTheme="minorEastAsia" w:cstheme="minorBidi"/>
      <w:kern w:val="2"/>
      <w:sz w:val="18"/>
      <w:szCs w:val="18"/>
    </w:rPr>
  </w:style>
  <w:style w:type="character" w:customStyle="1" w:styleId="14">
    <w:name w:val="页脚 Char"/>
    <w:basedOn w:val="11"/>
    <w:link w:val="6"/>
    <w:autoRedefine/>
    <w:qFormat/>
    <w:uiPriority w:val="0"/>
    <w:rPr>
      <w:rFonts w:asciiTheme="minorHAnsi" w:hAnsiTheme="minorHAnsi" w:eastAsiaTheme="minorEastAsia" w:cstheme="minorBidi"/>
      <w:kern w:val="2"/>
      <w:sz w:val="18"/>
      <w:szCs w:val="18"/>
    </w:rPr>
  </w:style>
  <w:style w:type="character" w:customStyle="1" w:styleId="15">
    <w:name w:val="font21"/>
    <w:basedOn w:val="11"/>
    <w:autoRedefine/>
    <w:qFormat/>
    <w:uiPriority w:val="0"/>
    <w:rPr>
      <w:rFonts w:hint="eastAsia" w:ascii="宋体" w:hAnsi="宋体" w:eastAsia="宋体" w:cs="宋体"/>
      <w:color w:val="000000"/>
      <w:sz w:val="20"/>
      <w:szCs w:val="20"/>
      <w:u w:val="none"/>
    </w:rPr>
  </w:style>
  <w:style w:type="character" w:customStyle="1" w:styleId="16">
    <w:name w:val="font11"/>
    <w:basedOn w:val="1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832</Words>
  <Characters>4743</Characters>
  <Lines>39</Lines>
  <Paragraphs>11</Paragraphs>
  <TotalTime>4</TotalTime>
  <ScaleCrop>false</ScaleCrop>
  <LinksUpToDate>false</LinksUpToDate>
  <CharactersWithSpaces>5564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2024-03-18T10:03:00Z</dcterms:created>
  <dc:creator>PC</dc:creator>
  <cp:lastModifiedBy>亦凡</cp:lastModifiedBy>
  <cp:lastPrinted>2024-03-29T09:23:00Z</cp:lastPrinted>
  <dcterms:modified xsi:type="dcterms:W3CDTF">2024-04-02T00:50:44Z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61C4555024464982B68C521C65535B7F_13</vt:lpwstr>
  </property>
</Properties>
</file>